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Success story of Community-based Action for a GREEN transition (CO-GREEN)</w:t>
      </w: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Introduction and summary</w:t>
      </w:r>
    </w:p>
    <w:p w:rsidR="00000000" w:rsidDel="00000000" w:rsidP="00000000" w:rsidRDefault="00000000" w:rsidRPr="00000000" w14:paraId="00000003">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Write a short, half-page “story” of the case study, making sure to include the following information in the story: </w:t>
      </w:r>
    </w:p>
    <w:p w:rsidR="00000000" w:rsidDel="00000000" w:rsidP="00000000" w:rsidRDefault="00000000" w:rsidRPr="00000000" w14:paraId="00000004">
      <w:pPr>
        <w:numPr>
          <w:ilvl w:val="0"/>
          <w:numId w:val="1"/>
        </w:numPr>
        <w:pBdr>
          <w:top w:space="0" w:sz="0" w:val="nil"/>
          <w:left w:space="0" w:sz="0" w:val="nil"/>
          <w:bottom w:space="0" w:sz="0" w:val="nil"/>
          <w:right w:space="0" w:sz="0" w:val="nil"/>
          <w:between w:space="0" w:sz="0" w:val="nil"/>
        </w:pBdr>
        <w:spacing w:after="0" w:lineRule="auto"/>
        <w:ind w:left="284" w:hanging="284"/>
        <w:rPr>
          <w:color w:val="000000"/>
          <w:sz w:val="22"/>
          <w:szCs w:val="22"/>
        </w:rPr>
      </w:pPr>
      <w:r w:rsidDel="00000000" w:rsidR="00000000" w:rsidRPr="00000000">
        <w:rPr>
          <w:rFonts w:ascii="Calibri" w:cs="Calibri" w:eastAsia="Calibri" w:hAnsi="Calibri"/>
          <w:color w:val="000000"/>
          <w:sz w:val="22"/>
          <w:szCs w:val="22"/>
          <w:rtl w:val="0"/>
        </w:rPr>
        <w:t xml:space="preserve">The local community characteristics, e.g. size, rural or mixed, agricultural of commuter-village etc</w:t>
      </w:r>
      <w:r w:rsidDel="00000000" w:rsidR="00000000" w:rsidRPr="00000000">
        <w:rPr>
          <w:rtl w:val="0"/>
        </w:rPr>
      </w:r>
    </w:p>
    <w:p w:rsidR="00000000" w:rsidDel="00000000" w:rsidP="00000000" w:rsidRDefault="00000000" w:rsidRPr="00000000" w14:paraId="00000005">
      <w:pPr>
        <w:numPr>
          <w:ilvl w:val="0"/>
          <w:numId w:val="1"/>
        </w:numPr>
        <w:pBdr>
          <w:top w:space="0" w:sz="0" w:val="nil"/>
          <w:left w:space="0" w:sz="0" w:val="nil"/>
          <w:bottom w:space="0" w:sz="0" w:val="nil"/>
          <w:right w:space="0" w:sz="0" w:val="nil"/>
          <w:between w:space="0" w:sz="0" w:val="nil"/>
        </w:pBdr>
        <w:spacing w:after="0" w:before="0" w:lineRule="auto"/>
        <w:ind w:left="284" w:hanging="284"/>
        <w:rPr>
          <w:color w:val="000000"/>
          <w:sz w:val="22"/>
          <w:szCs w:val="22"/>
        </w:rPr>
      </w:pPr>
      <w:r w:rsidDel="00000000" w:rsidR="00000000" w:rsidRPr="00000000">
        <w:rPr>
          <w:rFonts w:ascii="Calibri" w:cs="Calibri" w:eastAsia="Calibri" w:hAnsi="Calibri"/>
          <w:color w:val="000000"/>
          <w:sz w:val="22"/>
          <w:szCs w:val="22"/>
          <w:rtl w:val="0"/>
        </w:rPr>
        <w:t xml:space="preserve">The main issues faced by the community, e.g. depopulation, migration of young people, lack of community spirit, reluctance to face green challenges etc</w:t>
      </w:r>
      <w:r w:rsidDel="00000000" w:rsidR="00000000" w:rsidRPr="00000000">
        <w:rPr>
          <w:rtl w:val="0"/>
        </w:rPr>
      </w:r>
    </w:p>
    <w:p w:rsidR="00000000" w:rsidDel="00000000" w:rsidP="00000000" w:rsidRDefault="00000000" w:rsidRPr="00000000" w14:paraId="00000006">
      <w:pPr>
        <w:numPr>
          <w:ilvl w:val="0"/>
          <w:numId w:val="1"/>
        </w:numPr>
        <w:pBdr>
          <w:top w:space="0" w:sz="0" w:val="nil"/>
          <w:left w:space="0" w:sz="0" w:val="nil"/>
          <w:bottom w:space="0" w:sz="0" w:val="nil"/>
          <w:right w:space="0" w:sz="0" w:val="nil"/>
          <w:between w:space="0" w:sz="0" w:val="nil"/>
        </w:pBdr>
        <w:spacing w:after="0" w:before="0" w:lineRule="auto"/>
        <w:ind w:left="284" w:hanging="284"/>
        <w:rPr>
          <w:color w:val="000000"/>
          <w:sz w:val="22"/>
          <w:szCs w:val="22"/>
        </w:rPr>
      </w:pPr>
      <w:r w:rsidDel="00000000" w:rsidR="00000000" w:rsidRPr="00000000">
        <w:rPr>
          <w:rFonts w:ascii="Calibri" w:cs="Calibri" w:eastAsia="Calibri" w:hAnsi="Calibri"/>
          <w:color w:val="000000"/>
          <w:sz w:val="22"/>
          <w:szCs w:val="22"/>
          <w:rtl w:val="0"/>
        </w:rPr>
        <w:t xml:space="preserve">The initiative on which the success story is based, and the issue it tried to solve.</w:t>
      </w:r>
      <w:r w:rsidDel="00000000" w:rsidR="00000000" w:rsidRPr="00000000">
        <w:rPr>
          <w:rtl w:val="0"/>
        </w:rPr>
      </w:r>
    </w:p>
    <w:p w:rsidR="00000000" w:rsidDel="00000000" w:rsidP="00000000" w:rsidRDefault="00000000" w:rsidRPr="00000000" w14:paraId="00000007">
      <w:pPr>
        <w:numPr>
          <w:ilvl w:val="0"/>
          <w:numId w:val="1"/>
        </w:numPr>
        <w:pBdr>
          <w:top w:space="0" w:sz="0" w:val="nil"/>
          <w:left w:space="0" w:sz="0" w:val="nil"/>
          <w:bottom w:space="0" w:sz="0" w:val="nil"/>
          <w:right w:space="0" w:sz="0" w:val="nil"/>
          <w:between w:space="0" w:sz="0" w:val="nil"/>
        </w:pBdr>
        <w:spacing w:after="0" w:before="0" w:lineRule="auto"/>
        <w:ind w:left="284" w:hanging="284"/>
        <w:rPr>
          <w:color w:val="000000"/>
          <w:sz w:val="22"/>
          <w:szCs w:val="22"/>
        </w:rPr>
      </w:pPr>
      <w:r w:rsidDel="00000000" w:rsidR="00000000" w:rsidRPr="00000000">
        <w:rPr>
          <w:rFonts w:ascii="Calibri" w:cs="Calibri" w:eastAsia="Calibri" w:hAnsi="Calibri"/>
          <w:color w:val="000000"/>
          <w:sz w:val="22"/>
          <w:szCs w:val="22"/>
          <w:rtl w:val="0"/>
        </w:rPr>
        <w:t xml:space="preserve">Who took the initiative</w:t>
      </w:r>
      <w:r w:rsidDel="00000000" w:rsidR="00000000" w:rsidRPr="00000000">
        <w:rPr>
          <w:rtl w:val="0"/>
        </w:rPr>
      </w:r>
    </w:p>
    <w:p w:rsidR="00000000" w:rsidDel="00000000" w:rsidP="00000000" w:rsidRDefault="00000000" w:rsidRPr="00000000" w14:paraId="00000008">
      <w:pPr>
        <w:numPr>
          <w:ilvl w:val="0"/>
          <w:numId w:val="1"/>
        </w:numPr>
        <w:pBdr>
          <w:top w:space="0" w:sz="0" w:val="nil"/>
          <w:left w:space="0" w:sz="0" w:val="nil"/>
          <w:bottom w:space="0" w:sz="0" w:val="nil"/>
          <w:right w:space="0" w:sz="0" w:val="nil"/>
          <w:between w:space="0" w:sz="0" w:val="nil"/>
        </w:pBdr>
        <w:spacing w:after="0" w:before="0" w:lineRule="auto"/>
        <w:ind w:left="284" w:hanging="284"/>
        <w:rPr>
          <w:color w:val="000000"/>
          <w:sz w:val="22"/>
          <w:szCs w:val="22"/>
        </w:rPr>
      </w:pPr>
      <w:r w:rsidDel="00000000" w:rsidR="00000000" w:rsidRPr="00000000">
        <w:rPr>
          <w:rFonts w:ascii="Calibri" w:cs="Calibri" w:eastAsia="Calibri" w:hAnsi="Calibri"/>
          <w:color w:val="000000"/>
          <w:sz w:val="22"/>
          <w:szCs w:val="22"/>
          <w:rtl w:val="0"/>
        </w:rPr>
        <w:t xml:space="preserve">How public participatory helped</w:t>
      </w:r>
      <w:r w:rsidDel="00000000" w:rsidR="00000000" w:rsidRPr="00000000">
        <w:rPr>
          <w:rtl w:val="0"/>
        </w:rPr>
      </w:r>
    </w:p>
    <w:p w:rsidR="00000000" w:rsidDel="00000000" w:rsidP="00000000" w:rsidRDefault="00000000" w:rsidRPr="00000000" w14:paraId="00000009">
      <w:pPr>
        <w:numPr>
          <w:ilvl w:val="0"/>
          <w:numId w:val="1"/>
        </w:numPr>
        <w:pBdr>
          <w:top w:space="0" w:sz="0" w:val="nil"/>
          <w:left w:space="0" w:sz="0" w:val="nil"/>
          <w:bottom w:space="0" w:sz="0" w:val="nil"/>
          <w:right w:space="0" w:sz="0" w:val="nil"/>
          <w:between w:space="0" w:sz="0" w:val="nil"/>
        </w:pBdr>
        <w:spacing w:before="0" w:lineRule="auto"/>
        <w:ind w:left="284" w:hanging="284"/>
        <w:rPr>
          <w:color w:val="000000"/>
          <w:sz w:val="22"/>
          <w:szCs w:val="22"/>
        </w:rPr>
      </w:pPr>
      <w:r w:rsidDel="00000000" w:rsidR="00000000" w:rsidRPr="00000000">
        <w:rPr>
          <w:rFonts w:ascii="Calibri" w:cs="Calibri" w:eastAsia="Calibri" w:hAnsi="Calibri"/>
          <w:color w:val="000000"/>
          <w:sz w:val="22"/>
          <w:szCs w:val="22"/>
          <w:rtl w:val="0"/>
        </w:rPr>
        <w:t xml:space="preserve">Lessons learnt </w:t>
      </w:r>
      <w:r w:rsidDel="00000000" w:rsidR="00000000" w:rsidRPr="00000000">
        <w:rPr>
          <w:rtl w:val="0"/>
        </w:rPr>
      </w:r>
    </w:p>
    <w:p w:rsidR="00000000" w:rsidDel="00000000" w:rsidP="00000000" w:rsidRDefault="00000000" w:rsidRPr="00000000" w14:paraId="0000000A">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 every case: get the agreement of the stakeholders to be placed on the website of co-Green, and present it as a success-story. Without agreement, they cannot be shared. </w:t>
      </w:r>
    </w:p>
    <w:p w:rsidR="00000000" w:rsidDel="00000000" w:rsidP="00000000" w:rsidRDefault="00000000" w:rsidRPr="00000000" w14:paraId="0000000B">
      <w:pPr>
        <w:ind w:right="1013"/>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Keywords</w:t>
      </w:r>
      <w:r w:rsidDel="00000000" w:rsidR="00000000" w:rsidRPr="00000000">
        <w:rPr>
          <w:rFonts w:ascii="Calibri" w:cs="Calibri" w:eastAsia="Calibri" w:hAnsi="Calibri"/>
          <w:sz w:val="22"/>
          <w:szCs w:val="22"/>
          <w:rtl w:val="0"/>
        </w:rPr>
        <w:t xml:space="preserve">: add here a couple (3-4 keywords) that can be used as a “search-term” for the library. </w:t>
      </w:r>
      <w:r w:rsidDel="00000000" w:rsidR="00000000" w:rsidRPr="00000000">
        <w:rPr>
          <w:rFonts w:ascii="Calibri" w:cs="Calibri" w:eastAsia="Calibri" w:hAnsi="Calibri"/>
          <w:b w:val="1"/>
          <w:sz w:val="22"/>
          <w:szCs w:val="22"/>
          <w:rtl w:val="0"/>
        </w:rPr>
        <w:t xml:space="preserve">Please select from the followings the most suitable:</w:t>
      </w:r>
      <w:r w:rsidDel="00000000" w:rsidR="00000000" w:rsidRPr="00000000">
        <w:rPr>
          <w:rFonts w:ascii="Calibri" w:cs="Calibri" w:eastAsia="Calibri" w:hAnsi="Calibri"/>
          <w:sz w:val="22"/>
          <w:szCs w:val="22"/>
          <w:rtl w:val="0"/>
        </w:rPr>
        <w:t xml:space="preserve"> public participation, green deal, community engagement, green activators, green motivators, participatory processes, community activators, green transition, rural communities</w:t>
      </w:r>
    </w:p>
    <w:p w:rsidR="00000000" w:rsidDel="00000000" w:rsidP="00000000" w:rsidRDefault="00000000" w:rsidRPr="00000000" w14:paraId="0000000C">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D">
      <w:pPr>
        <w:pBdr>
          <w:top w:color="000000" w:space="1" w:sz="4" w:val="single"/>
          <w:left w:color="000000" w:space="4" w:sz="4" w:val="single"/>
          <w:bottom w:color="000000" w:space="1" w:sz="4" w:val="single"/>
          <w:right w:color="000000" w:space="0" w:sz="4" w:val="single"/>
        </w:pBdr>
        <w:spacing w:after="0" w:lineRule="auto"/>
        <w:ind w:right="4717"/>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Place a photo here </w:t>
      </w:r>
    </w:p>
    <w:p w:rsidR="00000000" w:rsidDel="00000000" w:rsidP="00000000" w:rsidRDefault="00000000" w:rsidRPr="00000000" w14:paraId="0000000E">
      <w:pPr>
        <w:pBdr>
          <w:top w:color="000000" w:space="1" w:sz="4" w:val="single"/>
          <w:left w:color="000000" w:space="4" w:sz="4" w:val="single"/>
          <w:bottom w:color="000000" w:space="1" w:sz="4" w:val="single"/>
          <w:right w:color="000000" w:space="0" w:sz="4" w:val="single"/>
        </w:pBdr>
        <w:spacing w:after="0" w:lineRule="auto"/>
        <w:ind w:right="4717"/>
        <w:rPr>
          <w:rFonts w:ascii="Calibri" w:cs="Calibri" w:eastAsia="Calibri" w:hAnsi="Calibri"/>
          <w:i w:val="1"/>
          <w:sz w:val="22"/>
          <w:szCs w:val="22"/>
        </w:rPr>
      </w:pPr>
      <w:r w:rsidDel="00000000" w:rsidR="00000000" w:rsidRPr="00000000">
        <w:rPr>
          <w:rtl w:val="0"/>
        </w:rPr>
      </w:r>
    </w:p>
    <w:p w:rsidR="00000000" w:rsidDel="00000000" w:rsidP="00000000" w:rsidRDefault="00000000" w:rsidRPr="00000000" w14:paraId="0000000F">
      <w:pPr>
        <w:pBdr>
          <w:top w:color="000000" w:space="1" w:sz="4" w:val="single"/>
          <w:left w:color="000000" w:space="4" w:sz="4" w:val="single"/>
          <w:bottom w:color="000000" w:space="1" w:sz="4" w:val="single"/>
          <w:right w:color="000000" w:space="0" w:sz="4" w:val="single"/>
        </w:pBdr>
        <w:spacing w:after="0" w:lineRule="auto"/>
        <w:ind w:right="4717"/>
        <w:rPr>
          <w:rFonts w:ascii="Calibri" w:cs="Calibri" w:eastAsia="Calibri" w:hAnsi="Calibri"/>
          <w:i w:val="1"/>
          <w:sz w:val="22"/>
          <w:szCs w:val="22"/>
        </w:rPr>
      </w:pPr>
      <w:r w:rsidDel="00000000" w:rsidR="00000000" w:rsidRPr="00000000">
        <w:rPr>
          <w:rtl w:val="0"/>
        </w:rPr>
      </w:r>
    </w:p>
    <w:p w:rsidR="00000000" w:rsidDel="00000000" w:rsidP="00000000" w:rsidRDefault="00000000" w:rsidRPr="00000000" w14:paraId="00000010">
      <w:pPr>
        <w:pBdr>
          <w:top w:color="000000" w:space="1" w:sz="4" w:val="single"/>
          <w:left w:color="000000" w:space="4" w:sz="4" w:val="single"/>
          <w:bottom w:color="000000" w:space="1" w:sz="4" w:val="single"/>
          <w:right w:color="000000" w:space="0" w:sz="4" w:val="single"/>
        </w:pBdr>
        <w:spacing w:after="0" w:lineRule="auto"/>
        <w:ind w:right="4717"/>
        <w:rPr>
          <w:rFonts w:ascii="Calibri" w:cs="Calibri" w:eastAsia="Calibri" w:hAnsi="Calibri"/>
          <w:i w:val="1"/>
          <w:sz w:val="22"/>
          <w:szCs w:val="22"/>
        </w:rPr>
      </w:pPr>
      <w:r w:rsidDel="00000000" w:rsidR="00000000" w:rsidRPr="00000000">
        <w:rPr>
          <w:rtl w:val="0"/>
        </w:rPr>
      </w:r>
    </w:p>
    <w:p w:rsidR="00000000" w:rsidDel="00000000" w:rsidP="00000000" w:rsidRDefault="00000000" w:rsidRPr="00000000" w14:paraId="00000011">
      <w:pPr>
        <w:pBdr>
          <w:top w:color="000000" w:space="1" w:sz="4" w:val="single"/>
          <w:left w:color="000000" w:space="4" w:sz="4" w:val="single"/>
          <w:bottom w:color="000000" w:space="1" w:sz="4" w:val="single"/>
          <w:right w:color="000000" w:space="0" w:sz="4" w:val="single"/>
        </w:pBdr>
        <w:spacing w:after="0" w:lineRule="auto"/>
        <w:ind w:right="4717"/>
        <w:rPr>
          <w:rFonts w:ascii="Calibri" w:cs="Calibri" w:eastAsia="Calibri" w:hAnsi="Calibri"/>
          <w:i w:val="1"/>
          <w:sz w:val="22"/>
          <w:szCs w:val="22"/>
        </w:rPr>
      </w:pPr>
      <w:r w:rsidDel="00000000" w:rsidR="00000000" w:rsidRPr="00000000">
        <w:rPr>
          <w:rtl w:val="0"/>
        </w:rPr>
      </w:r>
    </w:p>
    <w:p w:rsidR="00000000" w:rsidDel="00000000" w:rsidP="00000000" w:rsidRDefault="00000000" w:rsidRPr="00000000" w14:paraId="00000012">
      <w:pPr>
        <w:rPr>
          <w:rFonts w:ascii="Calibri" w:cs="Calibri" w:eastAsia="Calibri" w:hAnsi="Calibri"/>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13">
      <w:pPr>
        <w:rPr>
          <w:rFonts w:ascii="Calibri" w:cs="Calibri" w:eastAsia="Calibri" w:hAnsi="Calibri"/>
          <w:b w:val="1"/>
          <w:smallCaps w:val="1"/>
          <w:sz w:val="24"/>
          <w:szCs w:val="24"/>
        </w:rPr>
      </w:pPr>
      <w:r w:rsidDel="00000000" w:rsidR="00000000" w:rsidRPr="00000000">
        <w:rPr>
          <w:rFonts w:ascii="Calibri" w:cs="Calibri" w:eastAsia="Calibri" w:hAnsi="Calibri"/>
          <w:b w:val="1"/>
          <w:smallCaps w:val="1"/>
          <w:sz w:val="24"/>
          <w:szCs w:val="24"/>
          <w:rtl w:val="0"/>
        </w:rPr>
        <w:t xml:space="preserve">Name of Community WIĄZOWNA</w:t>
      </w:r>
      <w:r w:rsidDel="00000000" w:rsidR="00000000" w:rsidRPr="00000000">
        <w:drawing>
          <wp:anchor allowOverlap="1" behindDoc="0" distB="0" distT="0" distL="114300" distR="114300" hidden="0" layoutInCell="1" locked="0" relativeHeight="0" simplePos="0">
            <wp:simplePos x="0" y="0"/>
            <wp:positionH relativeFrom="column">
              <wp:posOffset>7405369</wp:posOffset>
            </wp:positionH>
            <wp:positionV relativeFrom="paragraph">
              <wp:posOffset>-33019</wp:posOffset>
            </wp:positionV>
            <wp:extent cx="1666875" cy="1619250"/>
            <wp:effectExtent b="0" l="0" r="0" t="0"/>
            <wp:wrapNone/>
            <wp:docPr id="5"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1666875" cy="1619250"/>
                    </a:xfrm>
                    <a:prstGeom prst="rect"/>
                    <a:ln/>
                  </pic:spPr>
                </pic:pic>
              </a:graphicData>
            </a:graphic>
          </wp:anchor>
        </w:drawing>
      </w:r>
    </w:p>
    <w:p w:rsidR="00000000" w:rsidDel="00000000" w:rsidP="00000000" w:rsidRDefault="00000000" w:rsidRPr="00000000" w14:paraId="00000014">
      <w:pPr>
        <w:pBdr>
          <w:top w:space="0" w:sz="0" w:val="nil"/>
          <w:left w:space="0" w:sz="0" w:val="nil"/>
          <w:bottom w:space="0" w:sz="0" w:val="nil"/>
          <w:right w:space="0" w:sz="0" w:val="nil"/>
          <w:between w:space="0" w:sz="0" w:val="nil"/>
        </w:pBdr>
        <w:shd w:fill="ffffff" w:val="clear"/>
        <w:spacing w:after="0" w:before="0" w:line="240" w:lineRule="auto"/>
        <w:rPr>
          <w:rFonts w:ascii="Calibri" w:cs="Calibri" w:eastAsia="Calibri" w:hAnsi="Calibri"/>
          <w:b w:val="1"/>
          <w:color w:val="201f1e"/>
          <w:sz w:val="22"/>
          <w:szCs w:val="22"/>
        </w:rPr>
      </w:pPr>
      <w:r w:rsidDel="00000000" w:rsidR="00000000" w:rsidRPr="00000000">
        <w:rPr>
          <w:rtl w:val="0"/>
        </w:rPr>
      </w:r>
    </w:p>
    <w:p w:rsidR="00000000" w:rsidDel="00000000" w:rsidP="00000000" w:rsidRDefault="00000000" w:rsidRPr="00000000" w14:paraId="00000015">
      <w:pPr>
        <w:pBdr>
          <w:top w:color="38761d" w:space="0" w:sz="24" w:val="single"/>
          <w:left w:color="38761d" w:space="0" w:sz="24" w:val="single"/>
          <w:bottom w:color="38761d" w:space="0" w:sz="24" w:val="single"/>
          <w:right w:color="38761d" w:space="0" w:sz="24" w:val="single"/>
          <w:between w:space="0" w:sz="0" w:val="nil"/>
        </w:pBdr>
        <w:shd w:fill="38761d" w:val="clear"/>
        <w:spacing w:after="0" w:lineRule="auto"/>
        <w:rPr>
          <w:rFonts w:ascii="Calibri" w:cs="Calibri" w:eastAsia="Calibri" w:hAnsi="Calibri"/>
          <w:b w:val="1"/>
          <w:smallCaps w:val="1"/>
          <w:color w:val="ffffff"/>
          <w:sz w:val="22"/>
          <w:szCs w:val="22"/>
        </w:rPr>
      </w:pPr>
      <w:r w:rsidDel="00000000" w:rsidR="00000000" w:rsidRPr="00000000">
        <w:rPr>
          <w:rFonts w:ascii="Calibri" w:cs="Calibri" w:eastAsia="Calibri" w:hAnsi="Calibri"/>
          <w:b w:val="1"/>
          <w:smallCaps w:val="1"/>
          <w:color w:val="ffffff"/>
          <w:sz w:val="22"/>
          <w:szCs w:val="22"/>
          <w:rtl w:val="0"/>
        </w:rPr>
        <w:t xml:space="preserve">General information</w:t>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7442200</wp:posOffset>
                </wp:positionH>
                <wp:positionV relativeFrom="paragraph">
                  <wp:posOffset>2649220</wp:posOffset>
                </wp:positionV>
                <wp:extent cx="1704975" cy="1676400"/>
                <wp:effectExtent b="0" l="0" r="0" t="0"/>
                <wp:wrapNone/>
                <wp:docPr id="4" name=""/>
                <a:graphic>
                  <a:graphicData uri="http://schemas.microsoft.com/office/word/2010/wordprocessingShape">
                    <wps:wsp>
                      <wps:cNvSpPr/>
                      <wps:cNvPr id="2" name="Shape 2"/>
                      <wps:spPr>
                        <a:xfrm>
                          <a:off x="4498275" y="2946563"/>
                          <a:ext cx="1695450" cy="1666875"/>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200" w:before="100" w:line="275.00000953674316"/>
                              <w:ind w:left="0" w:right="0" w:firstLine="0"/>
                              <w:jc w:val="center"/>
                              <w:textDirection w:val="btLr"/>
                            </w:pPr>
                          </w:p>
                          <w:p w:rsidR="00000000" w:rsidDel="00000000" w:rsidP="00000000" w:rsidRDefault="00000000" w:rsidRPr="00000000">
                            <w:pPr>
                              <w:spacing w:after="200" w:before="100" w:line="275.00000953674316"/>
                              <w:ind w:left="0" w:right="0" w:firstLine="0"/>
                              <w:jc w:val="center"/>
                              <w:textDirection w:val="btLr"/>
                            </w:pPr>
                            <w:r w:rsidDel="00000000" w:rsidR="00000000" w:rsidRPr="00000000">
                              <w:rPr>
                                <w:rFonts w:ascii="Arial" w:cs="Arial" w:eastAsia="Arial" w:hAnsi="Arial"/>
                                <w:b w:val="0"/>
                                <w:i w:val="0"/>
                                <w:smallCaps w:val="0"/>
                                <w:strike w:val="0"/>
                                <w:color w:val="000000"/>
                                <w:sz w:val="28"/>
                                <w:vertAlign w:val="baseline"/>
                              </w:rPr>
                            </w:r>
                          </w:p>
                          <w:p w:rsidR="00000000" w:rsidDel="00000000" w:rsidP="00000000" w:rsidRDefault="00000000" w:rsidRPr="00000000">
                            <w:pPr>
                              <w:spacing w:after="200" w:before="100" w:line="275.00000953674316"/>
                              <w:ind w:left="0" w:right="0" w:firstLine="0"/>
                              <w:jc w:val="center"/>
                              <w:textDirection w:val="btLr"/>
                            </w:pPr>
                            <w:r w:rsidDel="00000000" w:rsidR="00000000" w:rsidRPr="00000000">
                              <w:rPr>
                                <w:rFonts w:ascii="Arial" w:cs="Arial" w:eastAsia="Arial" w:hAnsi="Arial"/>
                                <w:b w:val="0"/>
                                <w:i w:val="0"/>
                                <w:smallCaps w:val="0"/>
                                <w:strike w:val="0"/>
                                <w:color w:val="000000"/>
                                <w:sz w:val="28"/>
                                <w:vertAlign w:val="baseline"/>
                              </w:rPr>
                            </w:r>
                            <w:r w:rsidDel="00000000" w:rsidR="00000000" w:rsidRPr="00000000">
                              <w:rPr>
                                <w:rFonts w:ascii="Calibri" w:cs="Calibri" w:eastAsia="Calibri" w:hAnsi="Calibri"/>
                                <w:b w:val="1"/>
                                <w:i w:val="0"/>
                                <w:smallCaps w:val="1"/>
                                <w:strike w:val="0"/>
                                <w:color w:val="ffffff"/>
                                <w:sz w:val="22"/>
                                <w:vertAlign w:val="baseline"/>
                              </w:rPr>
                              <w:t xml:space="preserve">the  </w:t>
                            </w:r>
                            <w:r w:rsidDel="00000000" w:rsidR="00000000" w:rsidRPr="00000000">
                              <w:rPr>
                                <w:rFonts w:ascii="Corbel" w:cs="Corbel" w:eastAsia="Corbel" w:hAnsi="Corbel"/>
                                <w:b w:val="0"/>
                                <w:i w:val="1"/>
                                <w:smallCaps w:val="0"/>
                                <w:strike w:val="0"/>
                                <w:color w:val="000000"/>
                                <w:sz w:val="20"/>
                                <w:vertAlign w:val="baseline"/>
                              </w:rPr>
                              <w:t xml:space="preserve">Place a photo here </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7442200</wp:posOffset>
                </wp:positionH>
                <wp:positionV relativeFrom="paragraph">
                  <wp:posOffset>2649220</wp:posOffset>
                </wp:positionV>
                <wp:extent cx="1704975" cy="1676400"/>
                <wp:effectExtent b="0" l="0" r="0" t="0"/>
                <wp:wrapNone/>
                <wp:docPr id="4" name="image3.png"/>
                <a:graphic>
                  <a:graphicData uri="http://schemas.openxmlformats.org/drawingml/2006/picture">
                    <pic:pic>
                      <pic:nvPicPr>
                        <pic:cNvPr id="0" name="image3.png"/>
                        <pic:cNvPicPr preferRelativeResize="0"/>
                      </pic:nvPicPr>
                      <pic:blipFill>
                        <a:blip r:embed="rId8"/>
                        <a:srcRect/>
                        <a:stretch>
                          <a:fillRect/>
                        </a:stretch>
                      </pic:blipFill>
                      <pic:spPr>
                        <a:xfrm>
                          <a:off x="0" y="0"/>
                          <a:ext cx="1704975" cy="1676400"/>
                        </a:xfrm>
                        <a:prstGeom prst="rect"/>
                        <a:ln/>
                      </pic:spPr>
                    </pic:pic>
                  </a:graphicData>
                </a:graphic>
              </wp:anchor>
            </w:drawing>
          </mc:Fallback>
        </mc:AlternateContent>
      </w:r>
    </w:p>
    <w:p w:rsidR="00000000" w:rsidDel="00000000" w:rsidP="00000000" w:rsidRDefault="00000000" w:rsidRPr="00000000" w14:paraId="00000016">
      <w:pPr>
        <w:shd w:fill="ffffff" w:val="clear"/>
        <w:spacing w:after="0" w:before="0" w:line="240" w:lineRule="auto"/>
        <w:rPr>
          <w:rFonts w:ascii="Calibri" w:cs="Calibri" w:eastAsia="Calibri" w:hAnsi="Calibri"/>
          <w:b w:val="1"/>
          <w:color w:val="201f1e"/>
          <w:sz w:val="22"/>
          <w:szCs w:val="22"/>
        </w:rPr>
      </w:pPr>
      <w:r w:rsidDel="00000000" w:rsidR="00000000" w:rsidRPr="00000000">
        <w:rPr>
          <w:rtl w:val="0"/>
        </w:rPr>
      </w:r>
    </w:p>
    <w:tbl>
      <w:tblPr>
        <w:tblStyle w:val="Table1"/>
        <w:tblpPr w:leftFromText="180" w:rightFromText="180" w:topFromText="180" w:bottomFromText="180" w:vertAnchor="text" w:horzAnchor="text" w:tblpX="-36" w:tblpY="0"/>
        <w:tblW w:w="1119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A0"/>
      </w:tblPr>
      <w:tblGrid>
        <w:gridCol w:w="3964"/>
        <w:gridCol w:w="7230"/>
        <w:tblGridChange w:id="0">
          <w:tblGrid>
            <w:gridCol w:w="3964"/>
            <w:gridCol w:w="7230"/>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6aa84f" w:val="clear"/>
            <w:tcMar>
              <w:top w:w="0.0" w:type="dxa"/>
              <w:left w:w="115.0" w:type="dxa"/>
              <w:bottom w:w="0.0" w:type="dxa"/>
              <w:right w:w="115.0" w:type="dxa"/>
            </w:tcMar>
          </w:tcPr>
          <w:p w:rsidR="00000000" w:rsidDel="00000000" w:rsidP="00000000" w:rsidRDefault="00000000" w:rsidRPr="00000000" w14:paraId="00000017">
            <w:pPr>
              <w:spacing w:after="60" w:before="6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Community Information</w:t>
            </w:r>
          </w:p>
        </w:tc>
        <w:tc>
          <w:tcPr>
            <w:tcBorders>
              <w:top w:color="000000" w:space="0" w:sz="4" w:val="single"/>
              <w:left w:color="000000" w:space="0" w:sz="4" w:val="single"/>
              <w:bottom w:color="000000" w:space="0" w:sz="4" w:val="single"/>
              <w:right w:color="000000" w:space="0" w:sz="4" w:val="single"/>
            </w:tcBorders>
            <w:shd w:fill="6aa84f" w:val="clear"/>
            <w:tcMar>
              <w:top w:w="0.0" w:type="dxa"/>
              <w:left w:w="115.0" w:type="dxa"/>
              <w:bottom w:w="0.0" w:type="dxa"/>
              <w:right w:w="115.0" w:type="dxa"/>
            </w:tcMar>
          </w:tcPr>
          <w:p w:rsidR="00000000" w:rsidDel="00000000" w:rsidP="00000000" w:rsidRDefault="00000000" w:rsidRPr="00000000" w14:paraId="00000018">
            <w:pPr>
              <w:spacing w:after="60" w:before="6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Write here</w:t>
            </w:r>
          </w:p>
        </w:tc>
      </w:tr>
      <w:tr>
        <w:trPr>
          <w:cantSplit w:val="0"/>
          <w:trHeight w:val="559" w:hRule="atLeast"/>
          <w:tblHeader w:val="0"/>
        </w:trPr>
        <w:tc>
          <w:tcPr>
            <w:tcBorders>
              <w:top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019">
            <w:pPr>
              <w:spacing w:before="0" w:lineRule="auto"/>
              <w:rPr>
                <w:rFonts w:ascii="Calibri" w:cs="Calibri" w:eastAsia="Calibri" w:hAnsi="Calibri"/>
                <w:b w:val="0"/>
                <w:color w:val="201f1e"/>
                <w:sz w:val="22"/>
                <w:szCs w:val="22"/>
              </w:rPr>
            </w:pPr>
            <w:r w:rsidDel="00000000" w:rsidR="00000000" w:rsidRPr="00000000">
              <w:rPr>
                <w:rFonts w:ascii="Calibri" w:cs="Calibri" w:eastAsia="Calibri" w:hAnsi="Calibri"/>
                <w:b w:val="0"/>
                <w:color w:val="201f1e"/>
                <w:sz w:val="22"/>
                <w:szCs w:val="22"/>
                <w:rtl w:val="0"/>
              </w:rPr>
              <w:t xml:space="preserve">Population</w:t>
            </w:r>
          </w:p>
        </w:tc>
        <w:tc>
          <w:tcPr>
            <w:tcBorders>
              <w:top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01A">
            <w:pPr>
              <w:spacing w:before="0" w:lineRule="auto"/>
              <w:jc w:val="both"/>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Wiązowna is a rural commune located in the northern part of Otwock County, in the Mazowieckie Voivodeship. It forms part of the Warsaw Metropolitan Area and is located approximately 30 km from the centre of the capital. It occupies an area of 102 km2 and is the largest commune in Otwock County. The commune consists of 26 villages and 4 settlements. It is worth noting that the commune of Wiązowna is adjacent to Warsaw, so it attracts a large number of new residents (including families with children), mainly due to the relatively low prices of plots and properties. In Wiązowna Municipality, an increase in population is recorded every year as the population ages. Women account for almost 51 per cent of the total population. In the group of people in the post-working age, women account for 55.71 per cent. In the context of participation in elections, the Municipality of Wiązowna stands out positively, both against the background of the Otwock district, the Mazovian Voivodeship and on a national scale (the exception to this rule was the European Parliament elections in 2019). Another measure of social activity is the number of functioning NGOs.</w:t>
            </w:r>
          </w:p>
          <w:p w:rsidR="00000000" w:rsidDel="00000000" w:rsidP="00000000" w:rsidRDefault="00000000" w:rsidRPr="00000000" w14:paraId="0000001B">
            <w:pPr>
              <w:spacing w:before="0" w:lineRule="auto"/>
              <w:jc w:val="both"/>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The information available on tuwiazowna.pl shows that the following associations, foundations, sports clubs, voluntary fire brigades are active in the Municipality. The commune's residents are very keen to get involved in pro-environmental activities. This is evidenced by the "Clean up the World" campaign and ecological picnics in which school children, young people, seniors and entire local communities join in. Most residents separate their rubbish.</w:t>
            </w:r>
          </w:p>
          <w:p w:rsidR="00000000" w:rsidDel="00000000" w:rsidP="00000000" w:rsidRDefault="00000000" w:rsidRPr="00000000" w14:paraId="0000001C">
            <w:pPr>
              <w:spacing w:before="0" w:lineRule="auto"/>
              <w:jc w:val="both"/>
              <w:rPr>
                <w:rFonts w:ascii="Calibri" w:cs="Calibri" w:eastAsia="Calibri" w:hAnsi="Calibri"/>
                <w:color w:val="201f1e"/>
                <w:sz w:val="22"/>
                <w:szCs w:val="22"/>
              </w:rPr>
            </w:pPr>
            <w:r w:rsidDel="00000000" w:rsidR="00000000" w:rsidRPr="00000000">
              <w:rPr>
                <w:rtl w:val="0"/>
              </w:rPr>
            </w:r>
          </w:p>
        </w:tc>
      </w:tr>
    </w:tbl>
    <w:p w:rsidR="00000000" w:rsidDel="00000000" w:rsidP="00000000" w:rsidRDefault="00000000" w:rsidRPr="00000000" w14:paraId="0000001D">
      <w:pPr>
        <w:rPr/>
      </w:pPr>
      <w:r w:rsidDel="00000000" w:rsidR="00000000" w:rsidRPr="00000000">
        <w:rPr>
          <w:rtl w:val="0"/>
        </w:rPr>
      </w:r>
    </w:p>
    <w:tbl>
      <w:tblPr>
        <w:tblStyle w:val="Table2"/>
        <w:tblpPr w:leftFromText="180" w:rightFromText="180" w:topFromText="180" w:bottomFromText="180" w:vertAnchor="text" w:horzAnchor="text" w:tblpX="-36" w:tblpY="0"/>
        <w:tblW w:w="1147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A0"/>
      </w:tblPr>
      <w:tblGrid>
        <w:gridCol w:w="4248"/>
        <w:gridCol w:w="7230"/>
        <w:tblGridChange w:id="0">
          <w:tblGrid>
            <w:gridCol w:w="4248"/>
            <w:gridCol w:w="7230"/>
          </w:tblGrid>
        </w:tblGridChange>
      </w:tblGrid>
      <w:tr>
        <w:trPr>
          <w:cantSplit w:val="0"/>
          <w:trHeight w:val="1533"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01E">
            <w:pPr>
              <w:spacing w:before="0" w:lineRule="auto"/>
              <w:rPr>
                <w:rFonts w:ascii="Calibri" w:cs="Calibri" w:eastAsia="Calibri" w:hAnsi="Calibri"/>
                <w:b w:val="0"/>
                <w:color w:val="201f1e"/>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01F">
            <w:pPr>
              <w:spacing w:before="0" w:lineRule="auto"/>
              <w:jc w:val="both"/>
              <w:rPr>
                <w:rFonts w:ascii="Calibri" w:cs="Calibri" w:eastAsia="Calibri" w:hAnsi="Calibri"/>
                <w:color w:val="201f1e"/>
                <w:sz w:val="22"/>
                <w:szCs w:val="22"/>
              </w:rPr>
            </w:pPr>
            <w:r w:rsidDel="00000000" w:rsidR="00000000" w:rsidRPr="00000000">
              <w:rPr>
                <w:rFonts w:ascii="Calibri" w:cs="Calibri" w:eastAsia="Calibri" w:hAnsi="Calibri"/>
                <w:b w:val="0"/>
                <w:color w:val="201f1e"/>
                <w:sz w:val="22"/>
                <w:szCs w:val="22"/>
                <w:rtl w:val="0"/>
              </w:rPr>
              <w:t xml:space="preserve">Tree planting has become fashionable in recent times. Nature: More than 70 percent of the area of Gmina Wiązowna is covered by various forms of protection. These include nature reserves, the Mazovian Landscape Park, and a protected landscape area, which cover most of the forest, meadow and field areas located in the central and southern parts of the commune. The Świder and Mienia rivers, together with their valleys (238 ha in area), are also included in reserve protection. </w:t>
            </w:r>
            <w:r w:rsidDel="00000000" w:rsidR="00000000" w:rsidRPr="00000000">
              <w:rPr>
                <w:rtl w:val="0"/>
              </w:rPr>
            </w:r>
          </w:p>
          <w:p w:rsidR="00000000" w:rsidDel="00000000" w:rsidP="00000000" w:rsidRDefault="00000000" w:rsidRPr="00000000" w14:paraId="00000020">
            <w:pPr>
              <w:spacing w:before="0" w:lineRule="auto"/>
              <w:jc w:val="both"/>
              <w:rPr>
                <w:rFonts w:ascii="Calibri" w:cs="Calibri" w:eastAsia="Calibri" w:hAnsi="Calibri"/>
                <w:b w:val="0"/>
                <w:color w:val="201f1e"/>
                <w:sz w:val="22"/>
                <w:szCs w:val="22"/>
              </w:rPr>
            </w:pPr>
            <w:r w:rsidDel="00000000" w:rsidR="00000000" w:rsidRPr="00000000">
              <w:rPr>
                <w:rFonts w:ascii="Calibri" w:cs="Calibri" w:eastAsia="Calibri" w:hAnsi="Calibri"/>
                <w:b w:val="0"/>
                <w:color w:val="201f1e"/>
                <w:sz w:val="22"/>
                <w:szCs w:val="22"/>
                <w:rtl w:val="0"/>
              </w:rPr>
              <w:t xml:space="preserve">The current number of people registered for permanent residence is 13,011 (as at 31.12.2021). During the year, the number of residents in our municipality increased by 321. This figure includes: 460 people who came to our municipality and registered permanently, 157 newborns, 191 people who checked out of our municipality and 105 people who died.</w:t>
            </w:r>
          </w:p>
        </w:tc>
      </w:tr>
      <w:tr>
        <w:trPr>
          <w:cantSplit w:val="0"/>
          <w:trHeight w:val="704" w:hRule="atLeast"/>
          <w:tblHeader w:val="0"/>
        </w:trPr>
        <w:tc>
          <w:tcPr>
            <w:tcBorders>
              <w:bottom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021">
            <w:pPr>
              <w:spacing w:before="0" w:lineRule="auto"/>
              <w:rPr>
                <w:rFonts w:ascii="Calibri" w:cs="Calibri" w:eastAsia="Calibri" w:hAnsi="Calibri"/>
                <w:color w:val="201f1e"/>
                <w:sz w:val="22"/>
                <w:szCs w:val="22"/>
              </w:rPr>
            </w:pPr>
            <w:r w:rsidDel="00000000" w:rsidR="00000000" w:rsidRPr="00000000">
              <w:rPr>
                <w:rFonts w:ascii="Calibri" w:cs="Calibri" w:eastAsia="Calibri" w:hAnsi="Calibri"/>
                <w:b w:val="0"/>
                <w:color w:val="201f1e"/>
                <w:sz w:val="22"/>
                <w:szCs w:val="22"/>
                <w:rtl w:val="0"/>
              </w:rPr>
              <w:t xml:space="preserve">Main occupation of inhabitants (e.g. agriculture, services, industry, mixed)</w:t>
            </w:r>
            <w:r w:rsidDel="00000000" w:rsidR="00000000" w:rsidRPr="00000000">
              <w:rPr>
                <w:rtl w:val="0"/>
              </w:rPr>
            </w:r>
          </w:p>
        </w:tc>
        <w:tc>
          <w:tcPr>
            <w:tcBorders>
              <w:bottom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022">
            <w:pPr>
              <w:spacing w:before="0" w:lineRule="auto"/>
              <w:jc w:val="both"/>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Wiązowna is a predominantly non-agricultural municipality; there are around 1,800 businesses involved in trade, services and manufacturing. Only 10-15 per cent of the population make a living from agriculture. The proximity to Warsaw and the confluence of international roads create conditions for investments related to servicing traffic - both passenger and freight (e.g. motels, logistics facilities).</w:t>
            </w:r>
          </w:p>
        </w:tc>
      </w:tr>
      <w:tr>
        <w:trPr>
          <w:cantSplit w:val="0"/>
          <w:trHeight w:val="704" w:hRule="atLeast"/>
          <w:tblHeader w:val="0"/>
        </w:trPr>
        <w:tc>
          <w:tcPr>
            <w:tcBorders>
              <w:bottom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023">
            <w:pPr>
              <w:spacing w:before="0" w:lineRule="auto"/>
              <w:rPr>
                <w:rFonts w:ascii="Calibri" w:cs="Calibri" w:eastAsia="Calibri" w:hAnsi="Calibri"/>
                <w:color w:val="201f1e"/>
                <w:sz w:val="22"/>
                <w:szCs w:val="22"/>
              </w:rPr>
            </w:pPr>
            <w:r w:rsidDel="00000000" w:rsidR="00000000" w:rsidRPr="00000000">
              <w:rPr>
                <w:rFonts w:ascii="Calibri" w:cs="Calibri" w:eastAsia="Calibri" w:hAnsi="Calibri"/>
                <w:b w:val="0"/>
                <w:color w:val="201f1e"/>
                <w:sz w:val="22"/>
                <w:szCs w:val="22"/>
                <w:rtl w:val="0"/>
              </w:rPr>
              <w:t xml:space="preserve">What is the main comparative advantage/strength of the community?</w:t>
            </w:r>
            <w:r w:rsidDel="00000000" w:rsidR="00000000" w:rsidRPr="00000000">
              <w:rPr>
                <w:rtl w:val="0"/>
              </w:rPr>
            </w:r>
          </w:p>
        </w:tc>
        <w:tc>
          <w:tcPr>
            <w:tcBorders>
              <w:bottom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024">
            <w:pPr>
              <w:spacing w:before="0" w:lineRule="auto"/>
              <w:jc w:val="both"/>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The most common forms of social activity include: participation in local elections, participation in meetings with representatives of local authorities, and participation in village or settlement meetings. A strong feature are the local, village communities in the villages concerned, grouped in housewives' clubs, NGOs, sports clubs and also groups of people taking part in activities in day care centres. They are willing to help the weak, interested in their fate, also care about their villages and are the voice of the local community.</w:t>
            </w:r>
          </w:p>
        </w:tc>
      </w:tr>
      <w:tr>
        <w:trPr>
          <w:cantSplit w:val="0"/>
          <w:trHeight w:val="704" w:hRule="atLeast"/>
          <w:tblHeader w:val="0"/>
        </w:trPr>
        <w:tc>
          <w:tcPr>
            <w:tcBorders>
              <w:bottom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025">
            <w:pPr>
              <w:spacing w:before="0" w:lineRule="auto"/>
              <w:rPr>
                <w:rFonts w:ascii="Calibri" w:cs="Calibri" w:eastAsia="Calibri" w:hAnsi="Calibri"/>
                <w:color w:val="201f1e"/>
                <w:sz w:val="22"/>
                <w:szCs w:val="22"/>
              </w:rPr>
            </w:pPr>
            <w:r w:rsidDel="00000000" w:rsidR="00000000" w:rsidRPr="00000000">
              <w:rPr>
                <w:rFonts w:ascii="Calibri" w:cs="Calibri" w:eastAsia="Calibri" w:hAnsi="Calibri"/>
                <w:b w:val="0"/>
                <w:color w:val="201f1e"/>
                <w:sz w:val="22"/>
                <w:szCs w:val="22"/>
                <w:rtl w:val="0"/>
              </w:rPr>
              <w:t xml:space="preserve">What is the main disadvantage/weakness of the community</w:t>
            </w:r>
            <w:r w:rsidDel="00000000" w:rsidR="00000000" w:rsidRPr="00000000">
              <w:rPr>
                <w:rtl w:val="0"/>
              </w:rPr>
            </w:r>
          </w:p>
        </w:tc>
        <w:tc>
          <w:tcPr>
            <w:tcBorders>
              <w:bottom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026">
            <w:pPr>
              <w:spacing w:before="0" w:lineRule="auto"/>
              <w:jc w:val="both"/>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The weakness of the community is the division between 'old' residents who have lived in the Municipality for many generations and incomers who settle in the Municipality of Wiązowna because of the low price of plots of land.</w:t>
            </w:r>
          </w:p>
        </w:tc>
      </w:tr>
      <w:tr>
        <w:trPr>
          <w:cantSplit w:val="0"/>
          <w:trHeight w:val="704" w:hRule="atLeast"/>
          <w:tblHeader w:val="0"/>
        </w:trPr>
        <w:tc>
          <w:tcPr>
            <w:tcBorders>
              <w:bottom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027">
            <w:pPr>
              <w:spacing w:before="0" w:lineRule="auto"/>
              <w:rPr>
                <w:rFonts w:ascii="Calibri" w:cs="Calibri" w:eastAsia="Calibri" w:hAnsi="Calibri"/>
                <w:b w:val="0"/>
                <w:color w:val="201f1e"/>
                <w:sz w:val="22"/>
                <w:szCs w:val="22"/>
              </w:rPr>
            </w:pPr>
            <w:r w:rsidDel="00000000" w:rsidR="00000000" w:rsidRPr="00000000">
              <w:rPr>
                <w:rFonts w:ascii="Calibri" w:cs="Calibri" w:eastAsia="Calibri" w:hAnsi="Calibri"/>
                <w:b w:val="0"/>
                <w:color w:val="201f1e"/>
                <w:sz w:val="22"/>
                <w:szCs w:val="22"/>
                <w:rtl w:val="0"/>
              </w:rPr>
              <w:t xml:space="preserve">Has the community a history of public participation and engagement?</w:t>
            </w:r>
          </w:p>
        </w:tc>
        <w:tc>
          <w:tcPr>
            <w:tcBorders>
              <w:bottom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028">
            <w:pPr>
              <w:spacing w:before="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This is how, for many generations, the community of Gmina Wiązowna has constituted a territorially, but also belonging community.</w:t>
            </w:r>
          </w:p>
        </w:tc>
      </w:tr>
    </w:tbl>
    <w:p w:rsidR="00000000" w:rsidDel="00000000" w:rsidP="00000000" w:rsidRDefault="00000000" w:rsidRPr="00000000" w14:paraId="00000029">
      <w:pPr>
        <w:shd w:fill="ffffff" w:val="clear"/>
        <w:spacing w:after="0" w:before="0" w:line="240" w:lineRule="auto"/>
        <w:rPr>
          <w:rFonts w:ascii="Calibri" w:cs="Calibri" w:eastAsia="Calibri" w:hAnsi="Calibri"/>
          <w:b w:val="1"/>
          <w:color w:val="201f1e"/>
          <w:sz w:val="22"/>
          <w:szCs w:val="22"/>
        </w:rPr>
      </w:pPr>
      <w:bookmarkStart w:colFirst="0" w:colLast="0" w:name="_heading=h.gjdgxs" w:id="0"/>
      <w:bookmarkEnd w:id="0"/>
      <w:r w:rsidDel="00000000" w:rsidR="00000000" w:rsidRPr="00000000">
        <w:rPr>
          <w:rtl w:val="0"/>
        </w:rPr>
      </w:r>
    </w:p>
    <w:p w:rsidR="00000000" w:rsidDel="00000000" w:rsidP="00000000" w:rsidRDefault="00000000" w:rsidRPr="00000000" w14:paraId="0000002A">
      <w:pPr>
        <w:shd w:fill="ffffff" w:val="clear"/>
        <w:spacing w:after="0" w:before="0" w:line="240" w:lineRule="auto"/>
        <w:rPr>
          <w:rFonts w:ascii="Calibri" w:cs="Calibri" w:eastAsia="Calibri" w:hAnsi="Calibri"/>
          <w:b w:val="1"/>
          <w:color w:val="201f1e"/>
          <w:sz w:val="22"/>
          <w:szCs w:val="22"/>
        </w:rPr>
      </w:pPr>
      <w:r w:rsidDel="00000000" w:rsidR="00000000" w:rsidRPr="00000000">
        <w:rPr>
          <w:rtl w:val="0"/>
        </w:rPr>
      </w:r>
    </w:p>
    <w:p w:rsidR="00000000" w:rsidDel="00000000" w:rsidP="00000000" w:rsidRDefault="00000000" w:rsidRPr="00000000" w14:paraId="0000002B">
      <w:pPr>
        <w:pBdr>
          <w:top w:color="38761d" w:space="0" w:sz="24" w:val="single"/>
          <w:left w:color="38761d" w:space="0" w:sz="24" w:val="single"/>
          <w:bottom w:color="38761d" w:space="0" w:sz="24" w:val="single"/>
          <w:right w:color="38761d" w:space="0" w:sz="24" w:val="single"/>
          <w:between w:space="0" w:sz="0" w:val="nil"/>
        </w:pBdr>
        <w:shd w:fill="38761d" w:val="clear"/>
        <w:spacing w:after="0" w:lineRule="auto"/>
        <w:rPr>
          <w:rFonts w:ascii="Calibri" w:cs="Calibri" w:eastAsia="Calibri" w:hAnsi="Calibri"/>
          <w:b w:val="1"/>
          <w:smallCaps w:val="1"/>
          <w:color w:val="ffffff"/>
          <w:sz w:val="22"/>
          <w:szCs w:val="22"/>
        </w:rPr>
      </w:pPr>
      <w:r w:rsidDel="00000000" w:rsidR="00000000" w:rsidRPr="00000000">
        <w:rPr>
          <w:rFonts w:ascii="Calibri" w:cs="Calibri" w:eastAsia="Calibri" w:hAnsi="Calibri"/>
          <w:b w:val="1"/>
          <w:smallCaps w:val="1"/>
          <w:color w:val="ffffff"/>
          <w:sz w:val="22"/>
          <w:szCs w:val="22"/>
          <w:rtl w:val="0"/>
        </w:rPr>
        <w:t xml:space="preserve">initiative </w:t>
      </w:r>
    </w:p>
    <w:p w:rsidR="00000000" w:rsidDel="00000000" w:rsidP="00000000" w:rsidRDefault="00000000" w:rsidRPr="00000000" w14:paraId="0000002C">
      <w:pPr>
        <w:pBdr>
          <w:top w:space="0" w:sz="0" w:val="nil"/>
          <w:left w:space="0" w:sz="0" w:val="nil"/>
          <w:bottom w:space="0" w:sz="0" w:val="nil"/>
          <w:right w:space="0" w:sz="0" w:val="nil"/>
          <w:between w:space="0" w:sz="0" w:val="nil"/>
        </w:pBdr>
        <w:shd w:fill="ffffff" w:val="clear"/>
        <w:spacing w:after="0" w:before="0" w:line="240" w:lineRule="auto"/>
        <w:rPr>
          <w:rFonts w:ascii="Calibri" w:cs="Calibri" w:eastAsia="Calibri" w:hAnsi="Calibri"/>
          <w:b w:val="1"/>
          <w:color w:val="000000"/>
          <w:sz w:val="22"/>
          <w:szCs w:val="22"/>
        </w:rPr>
      </w:pPr>
      <w:r w:rsidDel="00000000" w:rsidR="00000000" w:rsidRPr="00000000">
        <w:rPr>
          <w:rtl w:val="0"/>
        </w:rPr>
      </w:r>
    </w:p>
    <w:tbl>
      <w:tblPr>
        <w:tblStyle w:val="Table3"/>
        <w:tblW w:w="11184.0" w:type="dxa"/>
        <w:jc w:val="left"/>
        <w:tblInd w:w="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A0"/>
      </w:tblPr>
      <w:tblGrid>
        <w:gridCol w:w="4233"/>
        <w:gridCol w:w="6951"/>
        <w:tblGridChange w:id="0">
          <w:tblGrid>
            <w:gridCol w:w="4233"/>
            <w:gridCol w:w="6951"/>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6aa84f" w:val="clear"/>
          </w:tcPr>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60" w:before="6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Description of initiative</w:t>
            </w:r>
          </w:p>
        </w:tc>
        <w:tc>
          <w:tcPr>
            <w:tcBorders>
              <w:top w:color="000000" w:space="0" w:sz="4" w:val="single"/>
              <w:left w:color="000000" w:space="0" w:sz="4" w:val="single"/>
              <w:bottom w:color="000000" w:space="0" w:sz="4" w:val="single"/>
              <w:right w:color="000000" w:space="0" w:sz="4" w:val="single"/>
            </w:tcBorders>
            <w:shd w:fill="6aa84f" w:val="clear"/>
          </w:tcPr>
          <w:p w:rsidR="00000000" w:rsidDel="00000000" w:rsidP="00000000" w:rsidRDefault="00000000" w:rsidRPr="00000000" w14:paraId="0000002E">
            <w:pPr>
              <w:pBdr>
                <w:top w:space="0" w:sz="0" w:val="nil"/>
                <w:left w:space="0" w:sz="0" w:val="nil"/>
                <w:bottom w:space="0" w:sz="0" w:val="nil"/>
                <w:right w:space="0" w:sz="0" w:val="nil"/>
                <w:between w:space="0" w:sz="0" w:val="nil"/>
              </w:pBdr>
              <w:spacing w:after="60" w:before="6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Write here</w:t>
            </w:r>
          </w:p>
        </w:tc>
      </w:tr>
      <w:tr>
        <w:trPr>
          <w:cantSplit w:val="0"/>
          <w:trHeight w:val="436" w:hRule="atLeast"/>
          <w:tblHeader w:val="0"/>
        </w:trPr>
        <w:tc>
          <w:tcPr>
            <w:tcBorders>
              <w:top w:color="000000" w:space="0" w:sz="4" w:val="single"/>
            </w:tcBorders>
            <w:shd w:fill="auto" w:val="clear"/>
            <w:vAlign w:val="center"/>
          </w:tcPr>
          <w:p w:rsidR="00000000" w:rsidDel="00000000" w:rsidP="00000000" w:rsidRDefault="00000000" w:rsidRPr="00000000" w14:paraId="0000002F">
            <w:pPr>
              <w:pBdr>
                <w:top w:space="0" w:sz="0" w:val="nil"/>
                <w:left w:space="0" w:sz="0" w:val="nil"/>
                <w:bottom w:space="0" w:sz="0" w:val="nil"/>
                <w:right w:space="0" w:sz="0" w:val="nil"/>
                <w:between w:space="0" w:sz="0" w:val="nil"/>
              </w:pBdr>
              <w:spacing w:before="0" w:lineRule="auto"/>
              <w:rPr>
                <w:rFonts w:ascii="Calibri" w:cs="Calibri" w:eastAsia="Calibri" w:hAnsi="Calibri"/>
                <w:b w:val="0"/>
                <w:color w:val="201f1e"/>
                <w:sz w:val="22"/>
                <w:szCs w:val="22"/>
              </w:rPr>
            </w:pPr>
            <w:r w:rsidDel="00000000" w:rsidR="00000000" w:rsidRPr="00000000">
              <w:rPr>
                <w:rFonts w:ascii="Calibri" w:cs="Calibri" w:eastAsia="Calibri" w:hAnsi="Calibri"/>
                <w:b w:val="0"/>
                <w:color w:val="201f1e"/>
                <w:sz w:val="22"/>
                <w:szCs w:val="22"/>
                <w:rtl w:val="0"/>
              </w:rPr>
              <w:t xml:space="preserve">Objectives – main issue addressed</w:t>
            </w:r>
          </w:p>
        </w:tc>
        <w:tc>
          <w:tcPr>
            <w:tcBorders>
              <w:top w:color="000000" w:space="0" w:sz="4" w:val="single"/>
            </w:tcBorders>
            <w:shd w:fill="auto" w:val="clear"/>
            <w:vAlign w:val="center"/>
          </w:tcPr>
          <w:p w:rsidR="00000000" w:rsidDel="00000000" w:rsidP="00000000" w:rsidRDefault="00000000" w:rsidRPr="00000000" w14:paraId="00000030">
            <w:pPr>
              <w:pBdr>
                <w:top w:space="0" w:sz="0" w:val="nil"/>
                <w:left w:space="0" w:sz="0" w:val="nil"/>
                <w:bottom w:space="0" w:sz="0" w:val="nil"/>
                <w:right w:space="0" w:sz="0" w:val="nil"/>
                <w:between w:space="0" w:sz="0" w:val="nil"/>
              </w:pBdr>
              <w:spacing w:before="0" w:lineRule="auto"/>
              <w:jc w:val="both"/>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Protecting the environment in which we live and promoting eco-friendly behaviour.</w:t>
            </w:r>
          </w:p>
        </w:tc>
      </w:tr>
      <w:tr>
        <w:trPr>
          <w:cantSplit w:val="0"/>
          <w:trHeight w:val="625" w:hRule="atLeast"/>
          <w:tblHeader w:val="0"/>
        </w:trPr>
        <w:tc>
          <w:tcPr>
            <w:shd w:fill="auto" w:val="clear"/>
            <w:vAlign w:val="center"/>
          </w:tcPr>
          <w:p w:rsidR="00000000" w:rsidDel="00000000" w:rsidP="00000000" w:rsidRDefault="00000000" w:rsidRPr="00000000" w14:paraId="00000031">
            <w:pPr>
              <w:pBdr>
                <w:top w:space="0" w:sz="0" w:val="nil"/>
                <w:left w:space="0" w:sz="0" w:val="nil"/>
                <w:bottom w:space="0" w:sz="0" w:val="nil"/>
                <w:right w:space="0" w:sz="0" w:val="nil"/>
                <w:between w:space="0" w:sz="0" w:val="nil"/>
              </w:pBdr>
              <w:spacing w:before="0" w:lineRule="auto"/>
              <w:rPr>
                <w:rFonts w:ascii="Calibri" w:cs="Calibri" w:eastAsia="Calibri" w:hAnsi="Calibri"/>
                <w:b w:val="0"/>
                <w:color w:val="201f1e"/>
                <w:sz w:val="22"/>
                <w:szCs w:val="22"/>
              </w:rPr>
            </w:pPr>
            <w:r w:rsidDel="00000000" w:rsidR="00000000" w:rsidRPr="00000000">
              <w:rPr>
                <w:rFonts w:ascii="Calibri" w:cs="Calibri" w:eastAsia="Calibri" w:hAnsi="Calibri"/>
                <w:b w:val="0"/>
                <w:color w:val="201f1e"/>
                <w:sz w:val="22"/>
                <w:szCs w:val="22"/>
                <w:rtl w:val="0"/>
              </w:rPr>
              <w:t xml:space="preserve">Achievements- related to green transition </w:t>
            </w:r>
          </w:p>
        </w:tc>
        <w:tc>
          <w:tcPr>
            <w:shd w:fill="auto" w:val="clear"/>
            <w:vAlign w:val="center"/>
          </w:tcPr>
          <w:p w:rsidR="00000000" w:rsidDel="00000000" w:rsidP="00000000" w:rsidRDefault="00000000" w:rsidRPr="00000000" w14:paraId="00000032">
            <w:pPr>
              <w:pBdr>
                <w:top w:space="0" w:sz="0" w:val="nil"/>
                <w:left w:space="0" w:sz="0" w:val="nil"/>
                <w:bottom w:space="0" w:sz="0" w:val="nil"/>
                <w:right w:space="0" w:sz="0" w:val="nil"/>
                <w:between w:space="0" w:sz="0" w:val="nil"/>
              </w:pBdr>
              <w:spacing w:before="0" w:lineRule="auto"/>
              <w:jc w:val="both"/>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"Let's take care of the air quality in the area of Gmina Wiązowna". </w:t>
            </w:r>
          </w:p>
          <w:p w:rsidR="00000000" w:rsidDel="00000000" w:rsidP="00000000" w:rsidRDefault="00000000" w:rsidRPr="00000000" w14:paraId="00000033">
            <w:pPr>
              <w:pBdr>
                <w:top w:space="0" w:sz="0" w:val="nil"/>
                <w:left w:space="0" w:sz="0" w:val="nil"/>
                <w:bottom w:space="0" w:sz="0" w:val="nil"/>
                <w:right w:space="0" w:sz="0" w:val="nil"/>
                <w:between w:space="0" w:sz="0" w:val="nil"/>
              </w:pBdr>
              <w:spacing w:before="0" w:lineRule="auto"/>
              <w:jc w:val="both"/>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There are eight sensors for measuring air quality in the area of the municipality. You can follow their measurements using the Syngeos mobile application and on the website https://panel.syngeos.pl/sensor/pm10. </w:t>
            </w:r>
          </w:p>
          <w:p w:rsidR="00000000" w:rsidDel="00000000" w:rsidP="00000000" w:rsidRDefault="00000000" w:rsidRPr="00000000" w14:paraId="00000034">
            <w:pPr>
              <w:pBdr>
                <w:top w:space="0" w:sz="0" w:val="nil"/>
                <w:left w:space="0" w:sz="0" w:val="nil"/>
                <w:bottom w:space="0" w:sz="0" w:val="nil"/>
                <w:right w:space="0" w:sz="0" w:val="nil"/>
                <w:between w:space="0" w:sz="0" w:val="nil"/>
              </w:pBdr>
              <w:spacing w:before="0" w:lineRule="auto"/>
              <w:jc w:val="both"/>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The municipality of Wiązowna is implementing a programme for the removal of asbestos and products containing asbestos. On the basis of submitted applications, a specialist company collects dismantled asbestos from residents free of charge (100% financing from the municipal budget). </w:t>
            </w:r>
          </w:p>
          <w:p w:rsidR="00000000" w:rsidDel="00000000" w:rsidP="00000000" w:rsidRDefault="00000000" w:rsidRPr="00000000" w14:paraId="00000035">
            <w:pPr>
              <w:pBdr>
                <w:top w:space="0" w:sz="0" w:val="nil"/>
                <w:left w:space="0" w:sz="0" w:val="nil"/>
                <w:bottom w:space="0" w:sz="0" w:val="nil"/>
                <w:right w:space="0" w:sz="0" w:val="nil"/>
                <w:between w:space="0" w:sz="0" w:val="nil"/>
              </w:pBdr>
              <w:spacing w:before="0" w:lineRule="auto"/>
              <w:jc w:val="both"/>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In 2022, 163.434 Mg were collected from 87 properties.</w:t>
            </w:r>
          </w:p>
        </w:tc>
      </w:tr>
      <w:tr>
        <w:trPr>
          <w:cantSplit w:val="0"/>
          <w:trHeight w:val="625" w:hRule="atLeast"/>
          <w:tblHeader w:val="0"/>
        </w:trPr>
        <w:tc>
          <w:tcPr>
            <w:shd w:fill="auto" w:val="clear"/>
            <w:vAlign w:val="center"/>
          </w:tcPr>
          <w:p w:rsidR="00000000" w:rsidDel="00000000" w:rsidP="00000000" w:rsidRDefault="00000000" w:rsidRPr="00000000" w14:paraId="00000036">
            <w:pPr>
              <w:pBdr>
                <w:top w:space="0" w:sz="0" w:val="nil"/>
                <w:left w:space="0" w:sz="0" w:val="nil"/>
                <w:bottom w:space="0" w:sz="0" w:val="nil"/>
                <w:right w:space="0" w:sz="0" w:val="nil"/>
                <w:between w:space="0" w:sz="0" w:val="nil"/>
              </w:pBdr>
              <w:spacing w:before="0" w:lineRule="auto"/>
              <w:rPr>
                <w:rFonts w:ascii="Calibri" w:cs="Calibri" w:eastAsia="Calibri" w:hAnsi="Calibri"/>
                <w:b w:val="0"/>
                <w:color w:val="201f1e"/>
                <w:sz w:val="22"/>
                <w:szCs w:val="22"/>
              </w:rPr>
            </w:pPr>
            <w:r w:rsidDel="00000000" w:rsidR="00000000" w:rsidRPr="00000000">
              <w:rPr>
                <w:rFonts w:ascii="Calibri" w:cs="Calibri" w:eastAsia="Calibri" w:hAnsi="Calibri"/>
                <w:b w:val="0"/>
                <w:color w:val="201f1e"/>
                <w:sz w:val="22"/>
                <w:szCs w:val="22"/>
                <w:rtl w:val="0"/>
              </w:rPr>
              <w:t xml:space="preserve">Achievements- related to community participation and engagement</w:t>
            </w:r>
          </w:p>
        </w:tc>
        <w:tc>
          <w:tcPr>
            <w:shd w:fill="auto" w:val="clear"/>
            <w:vAlign w:val="center"/>
          </w:tcPr>
          <w:p w:rsidR="00000000" w:rsidDel="00000000" w:rsidP="00000000" w:rsidRDefault="00000000" w:rsidRPr="00000000" w14:paraId="00000037">
            <w:pPr>
              <w:pBdr>
                <w:top w:space="0" w:sz="0" w:val="nil"/>
                <w:left w:space="0" w:sz="0" w:val="nil"/>
                <w:bottom w:space="0" w:sz="0" w:val="nil"/>
                <w:right w:space="0" w:sz="0" w:val="nil"/>
                <w:between w:space="0" w:sz="0" w:val="nil"/>
              </w:pBdr>
              <w:spacing w:before="0" w:lineRule="auto"/>
              <w:jc w:val="both"/>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Since 2015, Ecological Picnics have been organised in the area of Gmina Wiązowna. During the event, participants have the opportunity to deepen their knowledge of ecology. Through fun, they learn why it is important to take care of the Earth and collect used batteries and electro-waste. There are performances by children and young people on ecological themes, competitions with prizes, and a collection of electro-waste. Everyone who brings in a used consumer electronics or white goods item on this day receives an ECO surprise. Organic food exhibitors are invited. </w:t>
            </w:r>
          </w:p>
          <w:p w:rsidR="00000000" w:rsidDel="00000000" w:rsidP="00000000" w:rsidRDefault="00000000" w:rsidRPr="00000000" w14:paraId="00000038">
            <w:pPr>
              <w:pBdr>
                <w:top w:space="0" w:sz="0" w:val="nil"/>
                <w:left w:space="0" w:sz="0" w:val="nil"/>
                <w:bottom w:space="0" w:sz="0" w:val="nil"/>
                <w:right w:space="0" w:sz="0" w:val="nil"/>
                <w:between w:space="0" w:sz="0" w:val="nil"/>
              </w:pBdr>
              <w:spacing w:before="0" w:lineRule="auto"/>
              <w:jc w:val="both"/>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A communal environmental competition on the theme of air protection. It was organised in two categories for younger participants - an art work entitled 'Smog is not from a fairy tale' and for older participants - a literary work entitled 'Clean chimneys do not poison the municipality'.</w:t>
            </w:r>
          </w:p>
          <w:p w:rsidR="00000000" w:rsidDel="00000000" w:rsidP="00000000" w:rsidRDefault="00000000" w:rsidRPr="00000000" w14:paraId="00000039">
            <w:pPr>
              <w:pBdr>
                <w:top w:space="0" w:sz="0" w:val="nil"/>
                <w:left w:space="0" w:sz="0" w:val="nil"/>
                <w:bottom w:space="0" w:sz="0" w:val="nil"/>
                <w:right w:space="0" w:sz="0" w:val="nil"/>
                <w:between w:space="0" w:sz="0" w:val="nil"/>
              </w:pBdr>
              <w:spacing w:before="0" w:lineRule="auto"/>
              <w:jc w:val="both"/>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The competition attracted 186 entries (156 artworks and 30 literary works). The Commission awarded prizes to 55 entries (29 art works and 26 literary works).</w:t>
            </w:r>
          </w:p>
        </w:tc>
      </w:tr>
      <w:tr>
        <w:trPr>
          <w:cantSplit w:val="0"/>
          <w:trHeight w:val="1134" w:hRule="atLeast"/>
          <w:tblHeader w:val="0"/>
        </w:trPr>
        <w:tc>
          <w:tcPr>
            <w:shd w:fill="auto" w:val="clear"/>
            <w:vAlign w:val="center"/>
          </w:tcPr>
          <w:p w:rsidR="00000000" w:rsidDel="00000000" w:rsidP="00000000" w:rsidRDefault="00000000" w:rsidRPr="00000000" w14:paraId="0000003A">
            <w:pPr>
              <w:pBdr>
                <w:top w:space="0" w:sz="0" w:val="nil"/>
                <w:left w:space="0" w:sz="0" w:val="nil"/>
                <w:bottom w:space="0" w:sz="0" w:val="nil"/>
                <w:right w:space="0" w:sz="0" w:val="nil"/>
                <w:between w:space="0" w:sz="0" w:val="nil"/>
              </w:pBdr>
              <w:spacing w:before="0" w:lineRule="auto"/>
              <w:rPr>
                <w:rFonts w:ascii="Calibri" w:cs="Calibri" w:eastAsia="Calibri" w:hAnsi="Calibri"/>
                <w:b w:val="0"/>
                <w:color w:val="201f1e"/>
                <w:sz w:val="22"/>
                <w:szCs w:val="22"/>
              </w:rPr>
            </w:pPr>
            <w:r w:rsidDel="00000000" w:rsidR="00000000" w:rsidRPr="00000000">
              <w:rPr>
                <w:rFonts w:ascii="Calibri" w:cs="Calibri" w:eastAsia="Calibri" w:hAnsi="Calibri"/>
                <w:b w:val="0"/>
                <w:color w:val="201f1e"/>
                <w:sz w:val="22"/>
                <w:szCs w:val="22"/>
                <w:rtl w:val="0"/>
              </w:rPr>
              <w:t xml:space="preserve">Who were the actors involved in implementing or animating the initiative? E.g.  Local NGO, group of citizens, members of the local a local municipality, other</w:t>
            </w:r>
          </w:p>
        </w:tc>
        <w:tc>
          <w:tcPr>
            <w:shd w:fill="auto" w:val="clear"/>
            <w:vAlign w:val="center"/>
          </w:tcPr>
          <w:p w:rsidR="00000000" w:rsidDel="00000000" w:rsidP="00000000" w:rsidRDefault="00000000" w:rsidRPr="00000000" w14:paraId="0000003B">
            <w:pPr>
              <w:pBdr>
                <w:top w:space="0" w:sz="0" w:val="nil"/>
                <w:left w:space="0" w:sz="0" w:val="nil"/>
                <w:bottom w:space="0" w:sz="0" w:val="nil"/>
                <w:right w:space="0" w:sz="0" w:val="nil"/>
                <w:between w:space="0" w:sz="0" w:val="nil"/>
              </w:pBdr>
              <w:spacing w:before="0" w:lineRule="auto"/>
              <w:jc w:val="both"/>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Local Primary Schools, the Volunteer Centre, the Senior + Day House and, above all, the environmental department of the Municipality. Local communities, green activists.</w:t>
            </w:r>
          </w:p>
        </w:tc>
      </w:tr>
      <w:tr>
        <w:trPr>
          <w:cantSplit w:val="0"/>
          <w:tblHeader w:val="0"/>
        </w:trPr>
        <w:tc>
          <w:tcPr>
            <w:shd w:fill="auto" w:val="clear"/>
            <w:vAlign w:val="center"/>
          </w:tcPr>
          <w:p w:rsidR="00000000" w:rsidDel="00000000" w:rsidP="00000000" w:rsidRDefault="00000000" w:rsidRPr="00000000" w14:paraId="0000003C">
            <w:pPr>
              <w:pBdr>
                <w:top w:space="0" w:sz="0" w:val="nil"/>
                <w:left w:space="0" w:sz="0" w:val="nil"/>
                <w:bottom w:space="0" w:sz="0" w:val="nil"/>
                <w:right w:space="0" w:sz="0" w:val="nil"/>
                <w:between w:space="0" w:sz="0" w:val="nil"/>
              </w:pBdr>
              <w:spacing w:before="0" w:lineRule="auto"/>
              <w:rPr>
                <w:rFonts w:ascii="Calibri" w:cs="Calibri" w:eastAsia="Calibri" w:hAnsi="Calibri"/>
                <w:b w:val="0"/>
                <w:color w:val="201f1e"/>
                <w:sz w:val="22"/>
                <w:szCs w:val="22"/>
              </w:rPr>
            </w:pPr>
            <w:r w:rsidDel="00000000" w:rsidR="00000000" w:rsidRPr="00000000">
              <w:rPr>
                <w:rFonts w:ascii="Calibri" w:cs="Calibri" w:eastAsia="Calibri" w:hAnsi="Calibri"/>
                <w:b w:val="0"/>
                <w:color w:val="201f1e"/>
                <w:sz w:val="22"/>
                <w:szCs w:val="22"/>
                <w:rtl w:val="0"/>
              </w:rPr>
              <w:t xml:space="preserve">How was the community motivated and inspired to take part? What methods were used?</w:t>
            </w:r>
          </w:p>
        </w:tc>
        <w:tc>
          <w:tcPr>
            <w:shd w:fill="auto" w:val="clear"/>
            <w:vAlign w:val="center"/>
          </w:tcPr>
          <w:p w:rsidR="00000000" w:rsidDel="00000000" w:rsidP="00000000" w:rsidRDefault="00000000" w:rsidRPr="00000000" w14:paraId="0000003D">
            <w:pPr>
              <w:pBdr>
                <w:top w:space="0" w:sz="0" w:val="nil"/>
                <w:left w:space="0" w:sz="0" w:val="nil"/>
                <w:bottom w:space="0" w:sz="0" w:val="nil"/>
                <w:right w:space="0" w:sz="0" w:val="nil"/>
                <w:between w:space="0" w:sz="0" w:val="nil"/>
              </w:pBdr>
              <w:spacing w:before="0" w:lineRule="auto"/>
              <w:jc w:val="both"/>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Promotion on social media, through local civic leaders, village leaders, Municipality authorities, public institutions. Panto mail. Competitions involved schoolchildren and their parents as well as the whole school communities.</w:t>
            </w:r>
          </w:p>
        </w:tc>
      </w:tr>
      <w:tr>
        <w:trPr>
          <w:cantSplit w:val="0"/>
          <w:tblHeader w:val="0"/>
        </w:trPr>
        <w:tc>
          <w:tcPr>
            <w:shd w:fill="auto" w:val="clear"/>
            <w:vAlign w:val="center"/>
          </w:tcPr>
          <w:p w:rsidR="00000000" w:rsidDel="00000000" w:rsidP="00000000" w:rsidRDefault="00000000" w:rsidRPr="00000000" w14:paraId="0000003E">
            <w:pPr>
              <w:pBdr>
                <w:top w:space="0" w:sz="0" w:val="nil"/>
                <w:left w:space="0" w:sz="0" w:val="nil"/>
                <w:bottom w:space="0" w:sz="0" w:val="nil"/>
                <w:right w:space="0" w:sz="0" w:val="nil"/>
                <w:between w:space="0" w:sz="0" w:val="nil"/>
              </w:pBdr>
              <w:spacing w:before="0" w:lineRule="auto"/>
              <w:rPr>
                <w:rFonts w:ascii="Calibri" w:cs="Calibri" w:eastAsia="Calibri" w:hAnsi="Calibri"/>
                <w:b w:val="0"/>
                <w:color w:val="201f1e"/>
                <w:sz w:val="22"/>
                <w:szCs w:val="22"/>
              </w:rPr>
            </w:pPr>
            <w:r w:rsidDel="00000000" w:rsidR="00000000" w:rsidRPr="00000000">
              <w:rPr>
                <w:rFonts w:ascii="Calibri" w:cs="Calibri" w:eastAsia="Calibri" w:hAnsi="Calibri"/>
                <w:b w:val="0"/>
                <w:color w:val="201f1e"/>
                <w:sz w:val="22"/>
                <w:szCs w:val="22"/>
                <w:rtl w:val="0"/>
              </w:rPr>
              <w:t xml:space="preserve">What kind of resources were used? E.g. expert knowledge, financial support etc</w:t>
            </w:r>
          </w:p>
        </w:tc>
        <w:tc>
          <w:tcPr>
            <w:shd w:fill="auto" w:val="clear"/>
            <w:vAlign w:val="center"/>
          </w:tcPr>
          <w:p w:rsidR="00000000" w:rsidDel="00000000" w:rsidP="00000000" w:rsidRDefault="00000000" w:rsidRPr="00000000" w14:paraId="0000003F">
            <w:pPr>
              <w:pBdr>
                <w:top w:space="0" w:sz="0" w:val="nil"/>
                <w:left w:space="0" w:sz="0" w:val="nil"/>
                <w:bottom w:space="0" w:sz="0" w:val="nil"/>
                <w:right w:space="0" w:sz="0" w:val="nil"/>
                <w:between w:space="0" w:sz="0" w:val="nil"/>
              </w:pBdr>
              <w:spacing w:before="0" w:lineRule="auto"/>
              <w:jc w:val="both"/>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The financial support of the Municipality and the knowledge of those involved in environmental protection in the Municipality on a daily basis. To model good practice in this area.</w:t>
            </w:r>
          </w:p>
        </w:tc>
      </w:tr>
      <w:tr>
        <w:trPr>
          <w:cantSplit w:val="0"/>
          <w:tblHeader w:val="0"/>
        </w:trPr>
        <w:tc>
          <w:tcPr>
            <w:shd w:fill="auto" w:val="clear"/>
            <w:vAlign w:val="center"/>
          </w:tcPr>
          <w:p w:rsidR="00000000" w:rsidDel="00000000" w:rsidP="00000000" w:rsidRDefault="00000000" w:rsidRPr="00000000" w14:paraId="00000040">
            <w:pPr>
              <w:pBdr>
                <w:top w:space="0" w:sz="0" w:val="nil"/>
                <w:left w:space="0" w:sz="0" w:val="nil"/>
                <w:bottom w:space="0" w:sz="0" w:val="nil"/>
                <w:right w:space="0" w:sz="0" w:val="nil"/>
                <w:between w:space="0" w:sz="0" w:val="nil"/>
              </w:pBdr>
              <w:spacing w:before="0" w:lineRule="auto"/>
              <w:rPr>
                <w:rFonts w:ascii="Calibri" w:cs="Calibri" w:eastAsia="Calibri" w:hAnsi="Calibri"/>
                <w:b w:val="0"/>
                <w:color w:val="201f1e"/>
                <w:sz w:val="22"/>
                <w:szCs w:val="22"/>
              </w:rPr>
            </w:pPr>
            <w:r w:rsidDel="00000000" w:rsidR="00000000" w:rsidRPr="00000000">
              <w:rPr>
                <w:rFonts w:ascii="Calibri" w:cs="Calibri" w:eastAsia="Calibri" w:hAnsi="Calibri"/>
                <w:b w:val="0"/>
                <w:color w:val="201f1e"/>
                <w:sz w:val="22"/>
                <w:szCs w:val="22"/>
                <w:rtl w:val="0"/>
              </w:rPr>
              <w:t xml:space="preserve">Has the initiative been sustained? How?</w:t>
            </w:r>
          </w:p>
        </w:tc>
        <w:tc>
          <w:tcPr>
            <w:shd w:fill="auto" w:val="clear"/>
            <w:vAlign w:val="center"/>
          </w:tcPr>
          <w:p w:rsidR="00000000" w:rsidDel="00000000" w:rsidP="00000000" w:rsidRDefault="00000000" w:rsidRPr="00000000" w14:paraId="00000041">
            <w:pPr>
              <w:pBdr>
                <w:top w:space="0" w:sz="0" w:val="nil"/>
                <w:left w:space="0" w:sz="0" w:val="nil"/>
                <w:bottom w:space="0" w:sz="0" w:val="nil"/>
                <w:right w:space="0" w:sz="0" w:val="nil"/>
                <w:between w:space="0" w:sz="0" w:val="nil"/>
              </w:pBdr>
              <w:spacing w:before="0" w:lineRule="auto"/>
              <w:jc w:val="both"/>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The aforementioned events take place on a regular basis and involve an increasingly wide range of people, residents of the Municipality.</w:t>
            </w:r>
          </w:p>
        </w:tc>
      </w:tr>
      <w:tr>
        <w:trPr>
          <w:cantSplit w:val="0"/>
          <w:tblHeader w:val="0"/>
        </w:trPr>
        <w:tc>
          <w:tcPr>
            <w:shd w:fill="auto" w:val="clear"/>
            <w:vAlign w:val="center"/>
          </w:tcPr>
          <w:p w:rsidR="00000000" w:rsidDel="00000000" w:rsidP="00000000" w:rsidRDefault="00000000" w:rsidRPr="00000000" w14:paraId="00000042">
            <w:pPr>
              <w:pBdr>
                <w:top w:space="0" w:sz="0" w:val="nil"/>
                <w:left w:space="0" w:sz="0" w:val="nil"/>
                <w:bottom w:space="0" w:sz="0" w:val="nil"/>
                <w:right w:space="0" w:sz="0" w:val="nil"/>
                <w:between w:space="0" w:sz="0" w:val="nil"/>
              </w:pBdr>
              <w:spacing w:before="0" w:lineRule="auto"/>
              <w:rPr>
                <w:rFonts w:ascii="Calibri" w:cs="Calibri" w:eastAsia="Calibri" w:hAnsi="Calibri"/>
                <w:b w:val="0"/>
                <w:color w:val="201f1e"/>
                <w:sz w:val="22"/>
                <w:szCs w:val="22"/>
              </w:rPr>
            </w:pPr>
            <w:r w:rsidDel="00000000" w:rsidR="00000000" w:rsidRPr="00000000">
              <w:rPr>
                <w:rFonts w:ascii="Calibri" w:cs="Calibri" w:eastAsia="Calibri" w:hAnsi="Calibri"/>
                <w:b w:val="0"/>
                <w:color w:val="201f1e"/>
                <w:sz w:val="22"/>
                <w:szCs w:val="22"/>
                <w:rtl w:val="0"/>
              </w:rPr>
              <w:t xml:space="preserve">Any other information you consider important for the successful completion of the initiative</w:t>
            </w:r>
          </w:p>
        </w:tc>
        <w:tc>
          <w:tcPr>
            <w:shd w:fill="auto" w:val="clear"/>
            <w:vAlign w:val="center"/>
          </w:tcPr>
          <w:p w:rsidR="00000000" w:rsidDel="00000000" w:rsidP="00000000" w:rsidRDefault="00000000" w:rsidRPr="00000000" w14:paraId="00000043">
            <w:pPr>
              <w:pBdr>
                <w:top w:space="0" w:sz="0" w:val="nil"/>
                <w:left w:space="0" w:sz="0" w:val="nil"/>
                <w:bottom w:space="0" w:sz="0" w:val="nil"/>
                <w:right w:space="0" w:sz="0" w:val="nil"/>
                <w:between w:space="0" w:sz="0" w:val="nil"/>
              </w:pBdr>
              <w:spacing w:before="0" w:lineRule="auto"/>
              <w:jc w:val="both"/>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It is important that this initiative responds to emerging green transformation needs. It should be expanded to include new initiatives and themes and build on it.</w:t>
            </w:r>
          </w:p>
        </w:tc>
      </w:tr>
    </w:tbl>
    <w:p w:rsidR="00000000" w:rsidDel="00000000" w:rsidP="00000000" w:rsidRDefault="00000000" w:rsidRPr="00000000" w14:paraId="00000044">
      <w:pPr>
        <w:pBdr>
          <w:top w:space="0" w:sz="0" w:val="nil"/>
          <w:left w:space="0" w:sz="0" w:val="nil"/>
          <w:bottom w:space="0" w:sz="0" w:val="nil"/>
          <w:right w:space="0" w:sz="0" w:val="nil"/>
          <w:between w:space="0" w:sz="0" w:val="nil"/>
        </w:pBdr>
        <w:shd w:fill="ffffff" w:val="clear"/>
        <w:spacing w:after="0" w:before="0" w:line="240" w:lineRule="auto"/>
        <w:rPr>
          <w:rFonts w:ascii="Calibri" w:cs="Calibri" w:eastAsia="Calibri" w:hAnsi="Calibri"/>
          <w:b w:val="1"/>
          <w:color w:val="000000"/>
          <w:sz w:val="16"/>
          <w:szCs w:val="16"/>
        </w:rPr>
      </w:pPr>
      <w:r w:rsidDel="00000000" w:rsidR="00000000" w:rsidRPr="00000000">
        <w:rPr>
          <w:rtl w:val="0"/>
        </w:rPr>
      </w:r>
    </w:p>
    <w:p w:rsidR="00000000" w:rsidDel="00000000" w:rsidP="00000000" w:rsidRDefault="00000000" w:rsidRPr="00000000" w14:paraId="00000045">
      <w:pPr>
        <w:pBdr>
          <w:top w:color="38761d" w:space="0" w:sz="24" w:val="single"/>
          <w:left w:color="38761d" w:space="0" w:sz="24" w:val="single"/>
          <w:bottom w:color="38761d" w:space="0" w:sz="24" w:val="single"/>
          <w:right w:color="38761d" w:space="0" w:sz="24" w:val="single"/>
          <w:between w:space="0" w:sz="0" w:val="nil"/>
        </w:pBdr>
        <w:shd w:fill="38761d" w:val="clear"/>
        <w:spacing w:after="0" w:lineRule="auto"/>
        <w:rPr>
          <w:rFonts w:ascii="Calibri" w:cs="Calibri" w:eastAsia="Calibri" w:hAnsi="Calibri"/>
          <w:b w:val="1"/>
          <w:smallCaps w:val="1"/>
          <w:color w:val="ffffff"/>
          <w:sz w:val="22"/>
          <w:szCs w:val="22"/>
        </w:rPr>
      </w:pPr>
      <w:r w:rsidDel="00000000" w:rsidR="00000000" w:rsidRPr="00000000">
        <w:rPr>
          <w:rFonts w:ascii="Calibri" w:cs="Calibri" w:eastAsia="Calibri" w:hAnsi="Calibri"/>
          <w:b w:val="1"/>
          <w:smallCaps w:val="1"/>
          <w:color w:val="ffffff"/>
          <w:sz w:val="22"/>
          <w:szCs w:val="22"/>
          <w:rtl w:val="0"/>
        </w:rPr>
        <w:t xml:space="preserve">OBSTACLES  AND CHALLENGES FOR Community ENGAGEMENT</w:t>
      </w:r>
    </w:p>
    <w:p w:rsidR="00000000" w:rsidDel="00000000" w:rsidP="00000000" w:rsidRDefault="00000000" w:rsidRPr="00000000" w14:paraId="00000046">
      <w:pPr>
        <w:pBdr>
          <w:top w:space="0" w:sz="0" w:val="nil"/>
          <w:left w:space="0" w:sz="0" w:val="nil"/>
          <w:bottom w:space="0" w:sz="0" w:val="nil"/>
          <w:right w:space="0" w:sz="0" w:val="nil"/>
          <w:between w:space="0" w:sz="0" w:val="nil"/>
        </w:pBdr>
        <w:shd w:fill="ffffff" w:val="clear"/>
        <w:spacing w:after="0" w:before="0" w:line="240" w:lineRule="auto"/>
        <w:rPr>
          <w:rFonts w:ascii="Calibri" w:cs="Calibri" w:eastAsia="Calibri" w:hAnsi="Calibri"/>
          <w:color w:val="201f1e"/>
          <w:sz w:val="22"/>
          <w:szCs w:val="22"/>
        </w:rPr>
      </w:pPr>
      <w:r w:rsidDel="00000000" w:rsidR="00000000" w:rsidRPr="00000000">
        <w:rPr>
          <w:rtl w:val="0"/>
        </w:rPr>
      </w:r>
    </w:p>
    <w:tbl>
      <w:tblPr>
        <w:tblStyle w:val="Table4"/>
        <w:tblW w:w="11140.0" w:type="dxa"/>
        <w:jc w:val="left"/>
        <w:tblInd w:w="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33"/>
        <w:gridCol w:w="6907"/>
        <w:tblGridChange w:id="0">
          <w:tblGrid>
            <w:gridCol w:w="4233"/>
            <w:gridCol w:w="6907"/>
          </w:tblGrid>
        </w:tblGridChange>
      </w:tblGrid>
      <w:tr>
        <w:trPr>
          <w:cantSplit w:val="0"/>
          <w:trHeight w:val="265" w:hRule="atLeast"/>
          <w:tblHeader w:val="0"/>
        </w:trPr>
        <w:tc>
          <w:tcPr>
            <w:shd w:fill="6aa84f" w:val="clear"/>
          </w:tcPr>
          <w:p w:rsidR="00000000" w:rsidDel="00000000" w:rsidP="00000000" w:rsidRDefault="00000000" w:rsidRPr="00000000" w14:paraId="00000047">
            <w:pPr>
              <w:pBdr>
                <w:top w:space="0" w:sz="0" w:val="nil"/>
                <w:left w:space="0" w:sz="0" w:val="nil"/>
                <w:bottom w:space="0" w:sz="0" w:val="nil"/>
                <w:right w:space="0" w:sz="0" w:val="nil"/>
                <w:between w:space="0" w:sz="0" w:val="nil"/>
              </w:pBdr>
              <w:spacing w:after="60" w:before="60" w:lineRule="auto"/>
              <w:rPr>
                <w:rFonts w:ascii="Calibri" w:cs="Calibri" w:eastAsia="Calibri" w:hAnsi="Calibri"/>
                <w:b w:val="1"/>
                <w:color w:val="201f1e"/>
                <w:sz w:val="22"/>
                <w:szCs w:val="22"/>
              </w:rPr>
            </w:pPr>
            <w:r w:rsidDel="00000000" w:rsidR="00000000" w:rsidRPr="00000000">
              <w:rPr>
                <w:rFonts w:ascii="Calibri" w:cs="Calibri" w:eastAsia="Calibri" w:hAnsi="Calibri"/>
                <w:b w:val="1"/>
                <w:color w:val="201f1e"/>
                <w:sz w:val="22"/>
                <w:szCs w:val="22"/>
                <w:rtl w:val="0"/>
              </w:rPr>
              <w:t xml:space="preserve">Description of challenge</w:t>
            </w:r>
          </w:p>
        </w:tc>
        <w:tc>
          <w:tcPr>
            <w:shd w:fill="6aa84f" w:val="clear"/>
          </w:tcPr>
          <w:p w:rsidR="00000000" w:rsidDel="00000000" w:rsidP="00000000" w:rsidRDefault="00000000" w:rsidRPr="00000000" w14:paraId="00000048">
            <w:pPr>
              <w:pBdr>
                <w:top w:space="0" w:sz="0" w:val="nil"/>
                <w:left w:space="0" w:sz="0" w:val="nil"/>
                <w:bottom w:space="0" w:sz="0" w:val="nil"/>
                <w:right w:space="0" w:sz="0" w:val="nil"/>
                <w:between w:space="0" w:sz="0" w:val="nil"/>
              </w:pBdr>
              <w:spacing w:after="60" w:before="60" w:lineRule="auto"/>
              <w:rPr>
                <w:rFonts w:ascii="Calibri" w:cs="Calibri" w:eastAsia="Calibri" w:hAnsi="Calibri"/>
                <w:b w:val="1"/>
                <w:color w:val="201f1e"/>
                <w:sz w:val="22"/>
                <w:szCs w:val="22"/>
              </w:rPr>
            </w:pPr>
            <w:r w:rsidDel="00000000" w:rsidR="00000000" w:rsidRPr="00000000">
              <w:rPr>
                <w:rFonts w:ascii="Calibri" w:cs="Calibri" w:eastAsia="Calibri" w:hAnsi="Calibri"/>
                <w:b w:val="1"/>
                <w:color w:val="201f1e"/>
                <w:sz w:val="22"/>
                <w:szCs w:val="22"/>
                <w:rtl w:val="0"/>
              </w:rPr>
              <w:t xml:space="preserve">Write here</w:t>
            </w:r>
          </w:p>
        </w:tc>
      </w:tr>
      <w:tr>
        <w:trPr>
          <w:cantSplit w:val="0"/>
          <w:trHeight w:val="436" w:hRule="atLeast"/>
          <w:tblHeader w:val="0"/>
        </w:trPr>
        <w:tc>
          <w:tcPr>
            <w:shd w:fill="auto" w:val="clear"/>
            <w:vAlign w:val="center"/>
          </w:tcPr>
          <w:p w:rsidR="00000000" w:rsidDel="00000000" w:rsidP="00000000" w:rsidRDefault="00000000" w:rsidRPr="00000000" w14:paraId="00000049">
            <w:pPr>
              <w:pBdr>
                <w:top w:space="0" w:sz="0" w:val="nil"/>
                <w:left w:space="0" w:sz="0" w:val="nil"/>
                <w:bottom w:space="0" w:sz="0" w:val="nil"/>
                <w:right w:space="0" w:sz="0" w:val="nil"/>
                <w:between w:space="0" w:sz="0" w:val="nil"/>
              </w:pBdr>
              <w:spacing w:before="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What were the main challenges/obstacles for the successful conduct of this initiative?</w:t>
            </w:r>
          </w:p>
        </w:tc>
        <w:tc>
          <w:tcPr>
            <w:shd w:fill="auto" w:val="clear"/>
            <w:vAlign w:val="center"/>
          </w:tcPr>
          <w:p w:rsidR="00000000" w:rsidDel="00000000" w:rsidP="00000000" w:rsidRDefault="00000000" w:rsidRPr="00000000" w14:paraId="0000004A">
            <w:pPr>
              <w:pBdr>
                <w:top w:space="0" w:sz="0" w:val="nil"/>
                <w:left w:space="0" w:sz="0" w:val="nil"/>
                <w:bottom w:space="0" w:sz="0" w:val="nil"/>
                <w:right w:space="0" w:sz="0" w:val="nil"/>
                <w:between w:space="0" w:sz="0" w:val="nil"/>
              </w:pBdr>
              <w:spacing w:before="0" w:lineRule="auto"/>
              <w:jc w:val="both"/>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Convincing local communities to take care of the environment for themselves and new generations. Financial resources for initiatives. Acquisition of Green activist activities.</w:t>
            </w:r>
          </w:p>
        </w:tc>
      </w:tr>
      <w:tr>
        <w:trPr>
          <w:cantSplit w:val="0"/>
          <w:trHeight w:val="625" w:hRule="atLeast"/>
          <w:tblHeader w:val="0"/>
        </w:trPr>
        <w:tc>
          <w:tcPr>
            <w:shd w:fill="auto" w:val="clear"/>
            <w:vAlign w:val="center"/>
          </w:tcPr>
          <w:p w:rsidR="00000000" w:rsidDel="00000000" w:rsidP="00000000" w:rsidRDefault="00000000" w:rsidRPr="00000000" w14:paraId="0000004B">
            <w:pPr>
              <w:pBdr>
                <w:top w:space="0" w:sz="0" w:val="nil"/>
                <w:left w:space="0" w:sz="0" w:val="nil"/>
                <w:bottom w:space="0" w:sz="0" w:val="nil"/>
                <w:right w:space="0" w:sz="0" w:val="nil"/>
                <w:between w:space="0" w:sz="0" w:val="nil"/>
              </w:pBdr>
              <w:spacing w:before="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How were they overcome?  All or some of them?</w:t>
            </w:r>
          </w:p>
        </w:tc>
        <w:tc>
          <w:tcPr>
            <w:shd w:fill="auto" w:val="clear"/>
            <w:vAlign w:val="center"/>
          </w:tcPr>
          <w:p w:rsidR="00000000" w:rsidDel="00000000" w:rsidP="00000000" w:rsidRDefault="00000000" w:rsidRPr="00000000" w14:paraId="0000004C">
            <w:pPr>
              <w:pBdr>
                <w:top w:space="0" w:sz="0" w:val="nil"/>
                <w:left w:space="0" w:sz="0" w:val="nil"/>
                <w:bottom w:space="0" w:sz="0" w:val="nil"/>
                <w:right w:space="0" w:sz="0" w:val="nil"/>
                <w:between w:space="0" w:sz="0" w:val="nil"/>
              </w:pBdr>
              <w:spacing w:before="0" w:lineRule="auto"/>
              <w:jc w:val="both"/>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Through promotion, community awareness campaign. The funding for the first one was invested by the Municipality.</w:t>
            </w:r>
          </w:p>
        </w:tc>
      </w:tr>
      <w:tr>
        <w:trPr>
          <w:cantSplit w:val="0"/>
          <w:trHeight w:val="625" w:hRule="atLeast"/>
          <w:tblHeader w:val="0"/>
        </w:trPr>
        <w:tc>
          <w:tcPr>
            <w:shd w:fill="auto" w:val="clear"/>
            <w:vAlign w:val="center"/>
          </w:tcPr>
          <w:p w:rsidR="00000000" w:rsidDel="00000000" w:rsidP="00000000" w:rsidRDefault="00000000" w:rsidRPr="00000000" w14:paraId="0000004D">
            <w:pPr>
              <w:pBdr>
                <w:top w:space="0" w:sz="0" w:val="nil"/>
                <w:left w:space="0" w:sz="0" w:val="nil"/>
                <w:bottom w:space="0" w:sz="0" w:val="nil"/>
                <w:right w:space="0" w:sz="0" w:val="nil"/>
                <w:between w:space="0" w:sz="0" w:val="nil"/>
              </w:pBdr>
              <w:spacing w:before="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Who had a prime role in helping overcome the obstacles/challenges?</w:t>
            </w:r>
          </w:p>
        </w:tc>
        <w:tc>
          <w:tcPr>
            <w:shd w:fill="auto" w:val="clear"/>
            <w:vAlign w:val="center"/>
          </w:tcPr>
          <w:p w:rsidR="00000000" w:rsidDel="00000000" w:rsidP="00000000" w:rsidRDefault="00000000" w:rsidRPr="00000000" w14:paraId="0000004E">
            <w:pPr>
              <w:pBdr>
                <w:top w:space="0" w:sz="0" w:val="nil"/>
                <w:left w:space="0" w:sz="0" w:val="nil"/>
                <w:bottom w:space="0" w:sz="0" w:val="nil"/>
                <w:right w:space="0" w:sz="0" w:val="nil"/>
                <w:between w:space="0" w:sz="0" w:val="nil"/>
              </w:pBdr>
              <w:spacing w:before="0" w:lineRule="auto"/>
              <w:jc w:val="both"/>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Employees of the environmental department of the municipal authority, local social workers and people who promote ecological lifestyles.</w:t>
            </w:r>
          </w:p>
        </w:tc>
      </w:tr>
      <w:tr>
        <w:trPr>
          <w:cantSplit w:val="0"/>
          <w:tblHeader w:val="0"/>
        </w:trPr>
        <w:tc>
          <w:tcPr>
            <w:shd w:fill="auto" w:val="clear"/>
            <w:vAlign w:val="center"/>
          </w:tcPr>
          <w:p w:rsidR="00000000" w:rsidDel="00000000" w:rsidP="00000000" w:rsidRDefault="00000000" w:rsidRPr="00000000" w14:paraId="0000004F">
            <w:pPr>
              <w:pBdr>
                <w:top w:space="0" w:sz="0" w:val="nil"/>
                <w:left w:space="0" w:sz="0" w:val="nil"/>
                <w:bottom w:space="0" w:sz="0" w:val="nil"/>
                <w:right w:space="0" w:sz="0" w:val="nil"/>
                <w:between w:space="0" w:sz="0" w:val="nil"/>
              </w:pBdr>
              <w:spacing w:before="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Any other information you consider important regarding the local community’s attitude towards the initiative</w:t>
            </w:r>
          </w:p>
        </w:tc>
        <w:tc>
          <w:tcPr>
            <w:shd w:fill="auto" w:val="clear"/>
            <w:vAlign w:val="center"/>
          </w:tcPr>
          <w:p w:rsidR="00000000" w:rsidDel="00000000" w:rsidP="00000000" w:rsidRDefault="00000000" w:rsidRPr="00000000" w14:paraId="00000050">
            <w:pPr>
              <w:pBdr>
                <w:top w:space="0" w:sz="0" w:val="nil"/>
                <w:left w:space="0" w:sz="0" w:val="nil"/>
                <w:bottom w:space="0" w:sz="0" w:val="nil"/>
                <w:right w:space="0" w:sz="0" w:val="nil"/>
                <w:between w:space="0" w:sz="0" w:val="nil"/>
              </w:pBdr>
              <w:spacing w:before="0" w:lineRule="auto"/>
              <w:jc w:val="both"/>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It is very important to organise local communities, to animate them to action and also to create the conditions for action by local authorities.</w:t>
            </w:r>
          </w:p>
          <w:p w:rsidR="00000000" w:rsidDel="00000000" w:rsidP="00000000" w:rsidRDefault="00000000" w:rsidRPr="00000000" w14:paraId="00000051">
            <w:pPr>
              <w:pBdr>
                <w:top w:space="0" w:sz="0" w:val="nil"/>
                <w:left w:space="0" w:sz="0" w:val="nil"/>
                <w:bottom w:space="0" w:sz="0" w:val="nil"/>
                <w:right w:space="0" w:sz="0" w:val="nil"/>
                <w:between w:space="0" w:sz="0" w:val="nil"/>
              </w:pBdr>
              <w:spacing w:before="0" w:lineRule="auto"/>
              <w:jc w:val="both"/>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Training green motivators, preparing people to work in this field.</w:t>
            </w:r>
          </w:p>
        </w:tc>
      </w:tr>
    </w:tbl>
    <w:p w:rsidR="00000000" w:rsidDel="00000000" w:rsidP="00000000" w:rsidRDefault="00000000" w:rsidRPr="00000000" w14:paraId="00000052">
      <w:pPr>
        <w:pBdr>
          <w:top w:space="0" w:sz="0" w:val="nil"/>
          <w:left w:space="0" w:sz="0" w:val="nil"/>
          <w:bottom w:space="0" w:sz="0" w:val="nil"/>
          <w:right w:space="0" w:sz="0" w:val="nil"/>
          <w:between w:space="0" w:sz="0" w:val="nil"/>
        </w:pBdr>
        <w:shd w:fill="ffffff" w:val="clear"/>
        <w:spacing w:after="0" w:before="0" w:line="240" w:lineRule="auto"/>
        <w:rPr>
          <w:rFonts w:ascii="Calibri" w:cs="Calibri" w:eastAsia="Calibri" w:hAnsi="Calibri"/>
          <w:color w:val="201f1e"/>
          <w:sz w:val="4"/>
          <w:szCs w:val="4"/>
        </w:rPr>
      </w:pPr>
      <w:r w:rsidDel="00000000" w:rsidR="00000000" w:rsidRPr="00000000">
        <w:rPr>
          <w:rtl w:val="0"/>
        </w:rPr>
      </w:r>
    </w:p>
    <w:sectPr>
      <w:footerReference r:id="rId9" w:type="default"/>
      <w:pgSz w:h="11906" w:w="16838" w:orient="landscape"/>
      <w:pgMar w:bottom="1417" w:top="1417" w:left="1417" w:right="4328"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Courier New"/>
  <w:font w:name="Corbel">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3">
    <w:pPr>
      <w:ind w:right="-2515"/>
      <w:jc w:val="right"/>
      <w:rPr>
        <w:sz w:val="18"/>
        <w:szCs w:val="18"/>
      </w:rPr>
    </w:pPr>
    <w:r w:rsidDel="00000000" w:rsidR="00000000" w:rsidRPr="00000000">
      <w:rPr>
        <w:sz w:val="18"/>
        <w:szCs w:val="18"/>
        <w:rtl w:val="0"/>
      </w:rPr>
      <w:t xml:space="preserve">Views and opinions expressed are however those of the author(s) only and do not necessarily reflect those of the European Union or EACEA. Neither the European Union nor the granting authority can be held responsible for them”</w:t>
    </w:r>
    <w:r w:rsidDel="00000000" w:rsidR="00000000" w:rsidRPr="00000000">
      <w:drawing>
        <wp:anchor allowOverlap="1" behindDoc="0" distB="114300" distT="114300" distL="114300" distR="114300" hidden="0" layoutInCell="1" locked="0" relativeHeight="0" simplePos="0">
          <wp:simplePos x="0" y="0"/>
          <wp:positionH relativeFrom="column">
            <wp:posOffset>19054</wp:posOffset>
          </wp:positionH>
          <wp:positionV relativeFrom="paragraph">
            <wp:posOffset>114300</wp:posOffset>
          </wp:positionV>
          <wp:extent cx="2771458" cy="619502"/>
          <wp:effectExtent b="0" l="0" r="0" t="0"/>
          <wp:wrapSquare wrapText="bothSides" distB="114300" distT="114300" distL="114300" distR="114300"/>
          <wp:docPr id="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771458" cy="619502"/>
                  </a:xfrm>
                  <a:prstGeom prst="rect"/>
                  <a:ln/>
                </pic:spPr>
              </pic:pic>
            </a:graphicData>
          </a:graphic>
        </wp:anchor>
      </w:drawing>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orbel" w:cs="Corbel" w:eastAsia="Corbel" w:hAnsi="Corbel"/>
        <w:lang w:val="en-GB"/>
      </w:rPr>
    </w:rPrDefault>
    <w:pPrDefault>
      <w:pPr>
        <w:spacing w:after="200" w:before="1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color="a6b727" w:space="0" w:sz="24" w:val="single"/>
        <w:left w:color="a6b727" w:space="0" w:sz="24" w:val="single"/>
        <w:bottom w:color="a6b727" w:space="0" w:sz="24" w:val="single"/>
        <w:right w:color="a6b727" w:space="0" w:sz="24" w:val="single"/>
      </w:pBdr>
      <w:shd w:fill="a6b727" w:val="clear"/>
      <w:spacing w:after="0" w:lineRule="auto"/>
    </w:pPr>
    <w:rPr>
      <w:smallCaps w:val="1"/>
      <w:color w:val="ffffff"/>
      <w:sz w:val="22"/>
      <w:szCs w:val="22"/>
    </w:rPr>
  </w:style>
  <w:style w:type="paragraph" w:styleId="Heading2">
    <w:name w:val="heading 2"/>
    <w:basedOn w:val="Normal"/>
    <w:next w:val="Normal"/>
    <w:pPr>
      <w:pBdr>
        <w:top w:color="f0f4cf" w:space="0" w:sz="24" w:val="single"/>
        <w:left w:color="f0f4cf" w:space="0" w:sz="24" w:val="single"/>
        <w:bottom w:color="f0f4cf" w:space="0" w:sz="24" w:val="single"/>
        <w:right w:color="f0f4cf" w:space="0" w:sz="24" w:val="single"/>
      </w:pBdr>
      <w:shd w:fill="f0f4cf" w:val="clear"/>
      <w:spacing w:after="0" w:lineRule="auto"/>
    </w:pPr>
    <w:rPr>
      <w:smallCaps w:val="1"/>
    </w:rPr>
  </w:style>
  <w:style w:type="paragraph" w:styleId="Heading3">
    <w:name w:val="heading 3"/>
    <w:basedOn w:val="Normal"/>
    <w:next w:val="Normal"/>
    <w:pPr>
      <w:pBdr>
        <w:top w:color="a6b727" w:space="2" w:sz="6" w:val="single"/>
      </w:pBdr>
      <w:spacing w:after="0" w:before="300" w:lineRule="auto"/>
    </w:pPr>
    <w:rPr>
      <w:smallCaps w:val="1"/>
      <w:color w:val="525b13"/>
    </w:rPr>
  </w:style>
  <w:style w:type="paragraph" w:styleId="Heading4">
    <w:name w:val="heading 4"/>
    <w:basedOn w:val="Normal"/>
    <w:next w:val="Normal"/>
    <w:pPr>
      <w:pBdr>
        <w:top w:color="a6b727" w:space="2" w:sz="6" w:val="dotted"/>
      </w:pBdr>
      <w:spacing w:after="0" w:before="200" w:lineRule="auto"/>
    </w:pPr>
    <w:rPr>
      <w:smallCaps w:val="1"/>
      <w:color w:val="7c891d"/>
    </w:rPr>
  </w:style>
  <w:style w:type="paragraph" w:styleId="Heading5">
    <w:name w:val="heading 5"/>
    <w:basedOn w:val="Normal"/>
    <w:next w:val="Normal"/>
    <w:pPr>
      <w:pBdr>
        <w:bottom w:color="a6b727" w:space="1" w:sz="6" w:val="single"/>
      </w:pBdr>
      <w:spacing w:after="0" w:before="200" w:lineRule="auto"/>
    </w:pPr>
    <w:rPr>
      <w:smallCaps w:val="1"/>
      <w:color w:val="7c891d"/>
    </w:rPr>
  </w:style>
  <w:style w:type="paragraph" w:styleId="Heading6">
    <w:name w:val="heading 6"/>
    <w:basedOn w:val="Normal"/>
    <w:next w:val="Normal"/>
    <w:pPr>
      <w:pBdr>
        <w:bottom w:color="a6b727" w:space="1" w:sz="6" w:val="dotted"/>
      </w:pBdr>
      <w:spacing w:after="0" w:before="200" w:lineRule="auto"/>
    </w:pPr>
    <w:rPr>
      <w:smallCaps w:val="1"/>
      <w:color w:val="7c891d"/>
    </w:rPr>
  </w:style>
  <w:style w:type="paragraph" w:styleId="Title">
    <w:name w:val="Title"/>
    <w:basedOn w:val="Normal"/>
    <w:next w:val="Normal"/>
    <w:pPr>
      <w:spacing w:after="0" w:before="0" w:lineRule="auto"/>
    </w:pPr>
    <w:rPr>
      <w:smallCaps w:val="1"/>
      <w:color w:val="a6b727"/>
      <w:sz w:val="52"/>
      <w:szCs w:val="52"/>
    </w:rPr>
  </w:style>
  <w:style w:type="paragraph" w:styleId="a" w:default="1">
    <w:name w:val="Normal"/>
    <w:qFormat w:val="1"/>
  </w:style>
  <w:style w:type="paragraph" w:styleId="1">
    <w:name w:val="heading 1"/>
    <w:basedOn w:val="a"/>
    <w:next w:val="a"/>
    <w:uiPriority w:val="9"/>
    <w:qFormat w:val="1"/>
    <w:pPr>
      <w:pBdr>
        <w:top w:color="a6b727" w:space="0" w:sz="24" w:val="single"/>
        <w:left w:color="a6b727" w:space="0" w:sz="24" w:val="single"/>
        <w:bottom w:color="a6b727" w:space="0" w:sz="24" w:val="single"/>
        <w:right w:color="a6b727" w:space="0" w:sz="24" w:val="single"/>
      </w:pBdr>
      <w:shd w:color="auto" w:fill="a6b727" w:val="clear"/>
      <w:spacing w:after="0"/>
      <w:outlineLvl w:val="0"/>
    </w:pPr>
    <w:rPr>
      <w:smallCaps w:val="1"/>
      <w:color w:val="ffffff"/>
      <w:sz w:val="22"/>
      <w:szCs w:val="22"/>
    </w:rPr>
  </w:style>
  <w:style w:type="paragraph" w:styleId="2">
    <w:name w:val="heading 2"/>
    <w:basedOn w:val="a"/>
    <w:next w:val="a"/>
    <w:uiPriority w:val="9"/>
    <w:semiHidden w:val="1"/>
    <w:unhideWhenUsed w:val="1"/>
    <w:qFormat w:val="1"/>
    <w:pPr>
      <w:pBdr>
        <w:top w:color="f0f4cf" w:space="0" w:sz="24" w:val="single"/>
        <w:left w:color="f0f4cf" w:space="0" w:sz="24" w:val="single"/>
        <w:bottom w:color="f0f4cf" w:space="0" w:sz="24" w:val="single"/>
        <w:right w:color="f0f4cf" w:space="0" w:sz="24" w:val="single"/>
      </w:pBdr>
      <w:shd w:color="auto" w:fill="f0f4cf" w:val="clear"/>
      <w:spacing w:after="0"/>
      <w:outlineLvl w:val="1"/>
    </w:pPr>
    <w:rPr>
      <w:smallCaps w:val="1"/>
    </w:rPr>
  </w:style>
  <w:style w:type="paragraph" w:styleId="3">
    <w:name w:val="heading 3"/>
    <w:basedOn w:val="a"/>
    <w:next w:val="a"/>
    <w:uiPriority w:val="9"/>
    <w:semiHidden w:val="1"/>
    <w:unhideWhenUsed w:val="1"/>
    <w:qFormat w:val="1"/>
    <w:pPr>
      <w:pBdr>
        <w:top w:color="a6b727" w:space="2" w:sz="6" w:val="single"/>
      </w:pBdr>
      <w:spacing w:after="0" w:before="300"/>
      <w:outlineLvl w:val="2"/>
    </w:pPr>
    <w:rPr>
      <w:smallCaps w:val="1"/>
      <w:color w:val="525b13"/>
    </w:rPr>
  </w:style>
  <w:style w:type="paragraph" w:styleId="4">
    <w:name w:val="heading 4"/>
    <w:basedOn w:val="a"/>
    <w:next w:val="a"/>
    <w:uiPriority w:val="9"/>
    <w:semiHidden w:val="1"/>
    <w:unhideWhenUsed w:val="1"/>
    <w:qFormat w:val="1"/>
    <w:pPr>
      <w:pBdr>
        <w:top w:color="a6b727" w:space="2" w:sz="6" w:val="dotted"/>
      </w:pBdr>
      <w:spacing w:after="0" w:before="200"/>
      <w:outlineLvl w:val="3"/>
    </w:pPr>
    <w:rPr>
      <w:smallCaps w:val="1"/>
      <w:color w:val="7c891d"/>
    </w:rPr>
  </w:style>
  <w:style w:type="paragraph" w:styleId="5">
    <w:name w:val="heading 5"/>
    <w:basedOn w:val="a"/>
    <w:next w:val="a"/>
    <w:uiPriority w:val="9"/>
    <w:semiHidden w:val="1"/>
    <w:unhideWhenUsed w:val="1"/>
    <w:qFormat w:val="1"/>
    <w:pPr>
      <w:pBdr>
        <w:bottom w:color="a6b727" w:space="1" w:sz="6" w:val="single"/>
      </w:pBdr>
      <w:spacing w:after="0" w:before="200"/>
      <w:outlineLvl w:val="4"/>
    </w:pPr>
    <w:rPr>
      <w:smallCaps w:val="1"/>
      <w:color w:val="7c891d"/>
    </w:rPr>
  </w:style>
  <w:style w:type="paragraph" w:styleId="6">
    <w:name w:val="heading 6"/>
    <w:basedOn w:val="a"/>
    <w:next w:val="a"/>
    <w:uiPriority w:val="9"/>
    <w:semiHidden w:val="1"/>
    <w:unhideWhenUsed w:val="1"/>
    <w:qFormat w:val="1"/>
    <w:pPr>
      <w:pBdr>
        <w:bottom w:color="a6b727" w:space="1" w:sz="6" w:val="dotted"/>
      </w:pBdr>
      <w:spacing w:after="0" w:before="200"/>
      <w:outlineLvl w:val="5"/>
    </w:pPr>
    <w:rPr>
      <w:smallCaps w:val="1"/>
      <w:color w:val="7c891d"/>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uiPriority w:val="10"/>
    <w:qFormat w:val="1"/>
    <w:pPr>
      <w:spacing w:after="0" w:before="0"/>
    </w:pPr>
    <w:rPr>
      <w:smallCaps w:val="1"/>
      <w:color w:val="a6b727"/>
      <w:sz w:val="52"/>
      <w:szCs w:val="52"/>
    </w:rPr>
  </w:style>
  <w:style w:type="paragraph" w:styleId="a4">
    <w:name w:val="Subtitle"/>
    <w:basedOn w:val="a"/>
    <w:next w:val="a"/>
    <w:uiPriority w:val="11"/>
    <w:qFormat w:val="1"/>
    <w:pPr>
      <w:pBdr>
        <w:top w:space="0" w:sz="0" w:val="nil"/>
        <w:left w:space="0" w:sz="0" w:val="nil"/>
        <w:bottom w:space="0" w:sz="0" w:val="nil"/>
        <w:right w:space="0" w:sz="0" w:val="nil"/>
        <w:between w:space="0" w:sz="0" w:val="nil"/>
      </w:pBdr>
      <w:spacing w:after="500" w:before="0" w:line="240" w:lineRule="auto"/>
    </w:pPr>
    <w:rPr>
      <w:smallCaps w:val="1"/>
      <w:color w:val="595959"/>
      <w:sz w:val="21"/>
      <w:szCs w:val="21"/>
    </w:rPr>
  </w:style>
  <w:style w:type="table" w:styleId="a5" w:customStyle="1">
    <w:basedOn w:val="TableNormal"/>
    <w:pPr>
      <w:spacing w:after="0" w:line="240" w:lineRule="auto"/>
    </w:pPr>
    <w:rPr>
      <w:color w:val="000000"/>
    </w:rPr>
    <w:tblPr>
      <w:tblStyleRowBandSize w:val="1"/>
      <w:tblStyleColBandSize w:val="1"/>
      <w:tblCellMar>
        <w:left w:w="115.0" w:type="dxa"/>
        <w:right w:w="115.0" w:type="dxa"/>
      </w:tblCellMar>
    </w:tblPr>
    <w:tcPr>
      <w:shd w:color="auto" w:fill="f0f4cf" w:val="clear"/>
    </w:tcPr>
    <w:tblStylePr w:type="firstRow">
      <w:rPr>
        <w:b w:val="1"/>
        <w:color w:val="ffffff"/>
      </w:rPr>
      <w:tblPr/>
      <w:tcPr>
        <w:tcBorders>
          <w:top w:color="d7d447" w:space="0" w:sz="4" w:val="single"/>
          <w:left w:color="d7d447" w:space="0" w:sz="4" w:val="single"/>
          <w:bottom w:color="d7d447" w:space="0" w:sz="4" w:val="single"/>
          <w:right w:color="d7d447" w:space="0" w:sz="4" w:val="single"/>
          <w:insideH w:space="0" w:sz="0" w:val="nil"/>
          <w:insideV w:space="0" w:sz="0" w:val="nil"/>
        </w:tcBorders>
        <w:shd w:color="auto" w:fill="d7d447" w:val="clear"/>
      </w:tcPr>
    </w:tblStylePr>
    <w:tblStylePr w:type="lastRow">
      <w:rPr>
        <w:b w:val="1"/>
      </w:rPr>
      <w:tblPr/>
      <w:tcPr>
        <w:tcBorders>
          <w:top w:color="d7d447" w:space="0" w:sz="4" w:val="single"/>
        </w:tcBorders>
      </w:tcPr>
    </w:tblStylePr>
    <w:tblStylePr w:type="firstCol">
      <w:rPr>
        <w:b w:val="1"/>
      </w:rPr>
    </w:tblStylePr>
    <w:tblStylePr w:type="lastCol">
      <w:rPr>
        <w:b w:val="1"/>
      </w:rPr>
    </w:tblStylePr>
    <w:tblStylePr w:type="band1Vert">
      <w:tblPr/>
      <w:tcPr>
        <w:shd w:color="auto" w:fill="f7f6da" w:val="clear"/>
      </w:tcPr>
    </w:tblStylePr>
    <w:tblStylePr w:type="band1Horz">
      <w:tblPr/>
      <w:tcPr>
        <w:shd w:color="auto" w:fill="f7f6da" w:val="clear"/>
      </w:tcPr>
    </w:tblStylePr>
  </w:style>
  <w:style w:type="table" w:styleId="a6" w:customStyle="1">
    <w:basedOn w:val="TableNormal"/>
    <w:pPr>
      <w:spacing w:after="0" w:line="240" w:lineRule="auto"/>
    </w:pPr>
    <w:rPr>
      <w:color w:val="000000"/>
    </w:rPr>
    <w:tblPr>
      <w:tblStyleRowBandSize w:val="1"/>
      <w:tblStyleColBandSize w:val="1"/>
      <w:tblCellMar>
        <w:left w:w="115.0" w:type="dxa"/>
        <w:right w:w="115.0" w:type="dxa"/>
      </w:tblCellMar>
    </w:tblPr>
    <w:tcPr>
      <w:shd w:color="auto" w:fill="f0f4cf" w:val="clear"/>
    </w:tcPr>
    <w:tblStylePr w:type="firstRow">
      <w:rPr>
        <w:b w:val="1"/>
        <w:color w:val="ffffff"/>
      </w:rPr>
      <w:tblPr/>
      <w:tcPr>
        <w:tcBorders>
          <w:top w:color="d7d447" w:space="0" w:sz="4" w:val="single"/>
          <w:left w:color="d7d447" w:space="0" w:sz="4" w:val="single"/>
          <w:bottom w:color="d7d447" w:space="0" w:sz="4" w:val="single"/>
          <w:right w:color="d7d447" w:space="0" w:sz="4" w:val="single"/>
          <w:insideH w:space="0" w:sz="0" w:val="nil"/>
          <w:insideV w:space="0" w:sz="0" w:val="nil"/>
        </w:tcBorders>
        <w:shd w:color="auto" w:fill="d7d447" w:val="clear"/>
      </w:tcPr>
    </w:tblStylePr>
    <w:tblStylePr w:type="lastRow">
      <w:rPr>
        <w:b w:val="1"/>
      </w:rPr>
      <w:tblPr/>
      <w:tcPr>
        <w:tcBorders>
          <w:top w:color="d7d447" w:space="0" w:sz="4" w:val="single"/>
        </w:tcBorders>
      </w:tcPr>
    </w:tblStylePr>
    <w:tblStylePr w:type="firstCol">
      <w:rPr>
        <w:b w:val="1"/>
      </w:rPr>
    </w:tblStylePr>
    <w:tblStylePr w:type="lastCol">
      <w:rPr>
        <w:b w:val="1"/>
      </w:rPr>
    </w:tblStylePr>
    <w:tblStylePr w:type="band1Vert">
      <w:tblPr/>
      <w:tcPr>
        <w:shd w:color="auto" w:fill="f7f6da" w:val="clear"/>
      </w:tcPr>
    </w:tblStylePr>
    <w:tblStylePr w:type="band1Horz">
      <w:tblPr/>
      <w:tcPr>
        <w:shd w:color="auto" w:fill="f7f6da" w:val="clear"/>
      </w:tcPr>
    </w:tblStylePr>
  </w:style>
  <w:style w:type="table" w:styleId="a7" w:customStyle="1">
    <w:basedOn w:val="TableNormal"/>
    <w:pPr>
      <w:spacing w:after="0" w:line="240" w:lineRule="auto"/>
    </w:pPr>
    <w:rPr>
      <w:color w:val="000000"/>
    </w:rPr>
    <w:tblPr>
      <w:tblStyleRowBandSize w:val="1"/>
      <w:tblStyleColBandSize w:val="1"/>
      <w:tblCellMar>
        <w:left w:w="115.0" w:type="dxa"/>
        <w:right w:w="115.0" w:type="dxa"/>
      </w:tblCellMar>
    </w:tblPr>
    <w:tcPr>
      <w:shd w:color="auto" w:fill="f0f4cf" w:val="clear"/>
    </w:tcPr>
  </w:style>
  <w:style w:type="paragraph" w:styleId="a8">
    <w:name w:val="header"/>
    <w:basedOn w:val="a"/>
    <w:link w:val="Char"/>
    <w:uiPriority w:val="99"/>
    <w:unhideWhenUsed w:val="1"/>
    <w:rsid w:val="00C956D4"/>
    <w:pPr>
      <w:tabs>
        <w:tab w:val="center" w:pos="4153"/>
        <w:tab w:val="right" w:pos="8306"/>
      </w:tabs>
      <w:spacing w:after="0" w:before="0" w:line="240" w:lineRule="auto"/>
    </w:pPr>
  </w:style>
  <w:style w:type="character" w:styleId="Char" w:customStyle="1">
    <w:name w:val="Κεφαλίδα Char"/>
    <w:basedOn w:val="a0"/>
    <w:link w:val="a8"/>
    <w:uiPriority w:val="99"/>
    <w:rsid w:val="00C956D4"/>
  </w:style>
  <w:style w:type="paragraph" w:styleId="a9">
    <w:name w:val="footer"/>
    <w:basedOn w:val="a"/>
    <w:link w:val="Char0"/>
    <w:uiPriority w:val="99"/>
    <w:unhideWhenUsed w:val="1"/>
    <w:rsid w:val="00C956D4"/>
    <w:pPr>
      <w:tabs>
        <w:tab w:val="center" w:pos="4153"/>
        <w:tab w:val="right" w:pos="8306"/>
      </w:tabs>
      <w:spacing w:after="0" w:before="0" w:line="240" w:lineRule="auto"/>
    </w:pPr>
  </w:style>
  <w:style w:type="character" w:styleId="Char0" w:customStyle="1">
    <w:name w:val="Υποσέλιδο Char"/>
    <w:basedOn w:val="a0"/>
    <w:link w:val="a9"/>
    <w:uiPriority w:val="99"/>
    <w:rsid w:val="00C956D4"/>
  </w:style>
  <w:style w:type="paragraph" w:styleId="Subtitle">
    <w:name w:val="Subtitle"/>
    <w:basedOn w:val="Normal"/>
    <w:next w:val="Normal"/>
    <w:pPr>
      <w:pBdr>
        <w:top w:space="0" w:sz="0" w:val="nil"/>
        <w:left w:space="0" w:sz="0" w:val="nil"/>
        <w:bottom w:space="0" w:sz="0" w:val="nil"/>
        <w:right w:space="0" w:sz="0" w:val="nil"/>
        <w:between w:space="0" w:sz="0" w:val="nil"/>
      </w:pBdr>
      <w:spacing w:after="500" w:before="0" w:line="240" w:lineRule="auto"/>
    </w:pPr>
    <w:rPr>
      <w:smallCaps w:val="1"/>
      <w:color w:val="595959"/>
      <w:sz w:val="21"/>
      <w:szCs w:val="21"/>
    </w:rPr>
  </w:style>
  <w:style w:type="table" w:styleId="Table1">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tcPr>
      <w:shd w:fill="f0f4cf" w:val="clear"/>
    </w:tcPr>
    <w:tblStylePr w:type="band1Horz">
      <w:tcPr>
        <w:shd w:fill="f7f6da" w:val="clear"/>
      </w:tcPr>
    </w:tblStylePr>
    <w:tblStylePr w:type="band1Vert">
      <w:tcPr>
        <w:shd w:fill="f7f6da" w:val="clear"/>
      </w:tcPr>
    </w:tblStylePr>
    <w:tblStylePr w:type="firstCol">
      <w:rPr>
        <w:b w:val="1"/>
      </w:rPr>
    </w:tblStylePr>
    <w:tblStylePr w:type="firstRow">
      <w:rPr>
        <w:b w:val="1"/>
        <w:color w:val="ffffff"/>
      </w:rPr>
      <w:tcPr>
        <w:tcBorders>
          <w:top w:color="d7d447" w:space="0" w:sz="4" w:val="single"/>
          <w:left w:color="d7d447" w:space="0" w:sz="4" w:val="single"/>
          <w:bottom w:color="d7d447" w:space="0" w:sz="4" w:val="single"/>
          <w:right w:color="d7d447" w:space="0" w:sz="4" w:val="single"/>
          <w:insideH w:color="000000" w:space="0" w:sz="0" w:val="nil"/>
          <w:insideV w:color="000000" w:space="0" w:sz="0" w:val="nil"/>
        </w:tcBorders>
        <w:shd w:fill="d7d447" w:val="clear"/>
      </w:tcPr>
    </w:tblStylePr>
    <w:tblStylePr w:type="lastCol">
      <w:rPr>
        <w:b w:val="1"/>
      </w:rPr>
    </w:tblStylePr>
    <w:tblStylePr w:type="lastRow">
      <w:rPr>
        <w:b w:val="1"/>
      </w:rPr>
      <w:tcPr>
        <w:tcBorders>
          <w:top w:color="d7d447" w:space="0" w:sz="4" w:val="single"/>
        </w:tcBorders>
      </w:tcPr>
    </w:tblStylePr>
  </w:style>
  <w:style w:type="table" w:styleId="Table2">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tcPr>
      <w:shd w:fill="f0f4cf" w:val="clear"/>
    </w:tcPr>
    <w:tblStylePr w:type="band1Horz">
      <w:tcPr>
        <w:shd w:fill="f7f6da" w:val="clear"/>
      </w:tcPr>
    </w:tblStylePr>
    <w:tblStylePr w:type="band1Vert">
      <w:tcPr>
        <w:shd w:fill="f7f6da" w:val="clear"/>
      </w:tcPr>
    </w:tblStylePr>
    <w:tblStylePr w:type="firstCol">
      <w:rPr>
        <w:b w:val="1"/>
      </w:rPr>
    </w:tblStylePr>
    <w:tblStylePr w:type="firstRow">
      <w:rPr>
        <w:b w:val="1"/>
        <w:color w:val="ffffff"/>
      </w:rPr>
      <w:tcPr>
        <w:tcBorders>
          <w:top w:color="d7d447" w:space="0" w:sz="4" w:val="single"/>
          <w:left w:color="d7d447" w:space="0" w:sz="4" w:val="single"/>
          <w:bottom w:color="d7d447" w:space="0" w:sz="4" w:val="single"/>
          <w:right w:color="d7d447" w:space="0" w:sz="4" w:val="single"/>
          <w:insideH w:color="000000" w:space="0" w:sz="0" w:val="nil"/>
          <w:insideV w:color="000000" w:space="0" w:sz="0" w:val="nil"/>
        </w:tcBorders>
        <w:shd w:fill="d7d447" w:val="clear"/>
      </w:tcPr>
    </w:tblStylePr>
    <w:tblStylePr w:type="lastCol">
      <w:rPr>
        <w:b w:val="1"/>
      </w:rPr>
    </w:tblStylePr>
    <w:tblStylePr w:type="lastRow">
      <w:rPr>
        <w:b w:val="1"/>
      </w:rPr>
      <w:tcPr>
        <w:tcBorders>
          <w:top w:color="d7d447" w:space="0" w:sz="4" w:val="single"/>
        </w:tcBorders>
      </w:tcPr>
    </w:tblStylePr>
  </w:style>
  <w:style w:type="table" w:styleId="Table3">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tcPr>
      <w:shd w:fill="f0f4cf" w:val="clear"/>
    </w:tcPr>
    <w:tblStylePr w:type="band1Horz">
      <w:tcPr>
        <w:shd w:fill="f7f6da" w:val="clear"/>
      </w:tcPr>
    </w:tblStylePr>
    <w:tblStylePr w:type="band1Vert">
      <w:tcPr>
        <w:shd w:fill="f7f6da" w:val="clear"/>
      </w:tcPr>
    </w:tblStylePr>
    <w:tblStylePr w:type="firstCol">
      <w:rPr>
        <w:b w:val="1"/>
      </w:rPr>
    </w:tblStylePr>
    <w:tblStylePr w:type="firstRow">
      <w:rPr>
        <w:b w:val="1"/>
        <w:color w:val="ffffff"/>
      </w:rPr>
      <w:tcPr>
        <w:tcBorders>
          <w:top w:color="d7d447" w:space="0" w:sz="4" w:val="single"/>
          <w:left w:color="d7d447" w:space="0" w:sz="4" w:val="single"/>
          <w:bottom w:color="d7d447" w:space="0" w:sz="4" w:val="single"/>
          <w:right w:color="d7d447" w:space="0" w:sz="4" w:val="single"/>
          <w:insideH w:color="000000" w:space="0" w:sz="0" w:val="nil"/>
          <w:insideV w:color="000000" w:space="0" w:sz="0" w:val="nil"/>
        </w:tcBorders>
        <w:shd w:fill="d7d447" w:val="clear"/>
      </w:tcPr>
    </w:tblStylePr>
    <w:tblStylePr w:type="lastCol">
      <w:rPr>
        <w:b w:val="1"/>
      </w:rPr>
    </w:tblStylePr>
    <w:tblStylePr w:type="lastRow">
      <w:rPr>
        <w:b w:val="1"/>
      </w:rPr>
      <w:tcPr>
        <w:tcBorders>
          <w:top w:color="d7d447" w:space="0" w:sz="4" w:val="single"/>
        </w:tcBorders>
      </w:tcPr>
    </w:tblStylePr>
  </w:style>
  <w:style w:type="table" w:styleId="Table4">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tcPr>
      <w:shd w:fill="f0f4cf" w:val="clear"/>
    </w:tc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jpg"/><Relationship Id="rId8" Type="http://schemas.openxmlformats.org/officeDocument/2006/relationships/image" Target="media/image3.png"/></Relationships>
</file>

<file path=word/_rels/fontTable.xml.rels><?xml version="1.0" encoding="UTF-8" standalone="yes"?><Relationships xmlns="http://schemas.openxmlformats.org/package/2006/relationships"><Relationship Id="rId1" Type="http://schemas.openxmlformats.org/officeDocument/2006/relationships/font" Target="fonts/Corbel-regular.ttf"/><Relationship Id="rId2" Type="http://schemas.openxmlformats.org/officeDocument/2006/relationships/font" Target="fonts/Corbel-bold.ttf"/><Relationship Id="rId3" Type="http://schemas.openxmlformats.org/officeDocument/2006/relationships/font" Target="fonts/Corbel-italic.ttf"/><Relationship Id="rId4" Type="http://schemas.openxmlformats.org/officeDocument/2006/relationships/font" Target="fonts/Corbel-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0y0j/pYkIoMVfa0+fWDqT+y60HA==">CgMxLjAyCGguZ2pkZ3hzOAByITF5a2RqczdZVWpHUDVhMFphYmtrdUZTUGFfXy04cHhSTQ==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2024-02-06T14:52:00Z</dcterms:created>
  <dc:creator>User</dc:creator>
</cp:coreProperties>
</file>